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FB68" w14:textId="0D5B94BB" w:rsidR="000E58DD" w:rsidRDefault="001C4223">
      <w:pPr>
        <w:pStyle w:val="Heading1"/>
      </w:pPr>
      <w:bookmarkStart w:id="0" w:name="_Toc357771638"/>
      <w:bookmarkStart w:id="1" w:name="_Toc346793416"/>
      <w:bookmarkStart w:id="2" w:name="_Toc328122777"/>
      <w:r>
        <w:t>P</w:t>
      </w:r>
      <w:r w:rsidR="00896D87">
        <w:t>upil premium strategy statement</w:t>
      </w:r>
    </w:p>
    <w:p w14:paraId="5A7DA942" w14:textId="77777777" w:rsidR="000E58DD" w:rsidRDefault="001C4223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896D87" w:rsidRPr="00896D87" w14:paraId="43EF098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3912" w14:textId="77777777" w:rsidR="000E58DD" w:rsidRPr="00896D87" w:rsidRDefault="001C4223">
            <w:pPr>
              <w:pStyle w:val="TableRow"/>
              <w:rPr>
                <w:b/>
                <w:color w:val="auto"/>
                <w:sz w:val="22"/>
                <w:szCs w:val="22"/>
              </w:rPr>
            </w:pPr>
            <w:r w:rsidRPr="00896D87">
              <w:rPr>
                <w:b/>
                <w:color w:val="auto"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3730" w14:textId="77777777" w:rsidR="000E58DD" w:rsidRPr="00896D87" w:rsidRDefault="001C4223">
            <w:pPr>
              <w:pStyle w:val="TableRow"/>
              <w:rPr>
                <w:b/>
                <w:color w:val="auto"/>
                <w:sz w:val="22"/>
                <w:szCs w:val="22"/>
              </w:rPr>
            </w:pPr>
            <w:r w:rsidRPr="00896D87">
              <w:rPr>
                <w:b/>
                <w:color w:val="auto"/>
                <w:sz w:val="22"/>
                <w:szCs w:val="22"/>
              </w:rPr>
              <w:t>Data</w:t>
            </w:r>
          </w:p>
        </w:tc>
      </w:tr>
      <w:tr w:rsidR="00896D87" w:rsidRPr="00896D87" w14:paraId="75164BB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3DE7" w14:textId="77777777" w:rsidR="000E58DD" w:rsidRPr="00896D87" w:rsidRDefault="001C4223">
            <w:pPr>
              <w:pStyle w:val="TableRow"/>
              <w:ind w:left="0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AEEB" w14:textId="622C9746" w:rsidR="000E58DD" w:rsidRPr="00896D87" w:rsidRDefault="00C77FBD">
            <w:pPr>
              <w:pStyle w:val="TableRow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>Langley Fitzurse</w:t>
            </w:r>
            <w:r w:rsidR="00896D87" w:rsidRPr="00896D87">
              <w:rPr>
                <w:rStyle w:val="PlaceholderText"/>
                <w:color w:val="auto"/>
              </w:rPr>
              <w:t xml:space="preserve"> Primary School</w:t>
            </w:r>
          </w:p>
        </w:tc>
      </w:tr>
      <w:tr w:rsidR="00896D87" w:rsidRPr="00896D87" w14:paraId="06A95BA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2C87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25DD" w14:textId="464BD8E3" w:rsidR="000E58DD" w:rsidRPr="00896D87" w:rsidRDefault="00C77FBD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</w:tr>
      <w:tr w:rsidR="00896D87" w:rsidRPr="00896D87" w14:paraId="2554E4B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994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42AE" w14:textId="7D07F7B8" w:rsidR="000E58DD" w:rsidRPr="00896D87" w:rsidRDefault="00C77FBD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16 pupils (16.5%)</w:t>
            </w:r>
          </w:p>
        </w:tc>
      </w:tr>
      <w:tr w:rsidR="00896D87" w:rsidRPr="00896D87" w14:paraId="0AD1309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9367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BC79" w14:textId="22B96110" w:rsidR="000E58DD" w:rsidRPr="00C77FBD" w:rsidRDefault="00A65C81">
            <w:pPr>
              <w:pStyle w:val="TableRow"/>
              <w:rPr>
                <w:color w:val="auto"/>
                <w:highlight w:val="yellow"/>
              </w:rPr>
            </w:pPr>
            <w:r w:rsidRPr="00A65C81">
              <w:rPr>
                <w:color w:val="auto"/>
              </w:rPr>
              <w:t>£23</w:t>
            </w:r>
            <w:r>
              <w:rPr>
                <w:color w:val="auto"/>
              </w:rPr>
              <w:t>,</w:t>
            </w:r>
            <w:r w:rsidRPr="00A65C81">
              <w:rPr>
                <w:color w:val="auto"/>
              </w:rPr>
              <w:t>720</w:t>
            </w:r>
            <w:r>
              <w:rPr>
                <w:color w:val="auto"/>
              </w:rPr>
              <w:t xml:space="preserve"> (plus £5,296 carry forward)</w:t>
            </w:r>
          </w:p>
        </w:tc>
      </w:tr>
      <w:tr w:rsidR="00896D87" w:rsidRPr="00896D87" w14:paraId="4B15E3B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16E0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4DF0" w14:textId="65657188" w:rsidR="000E58DD" w:rsidRPr="00896D87" w:rsidRDefault="00896D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2019 – 2020</w:t>
            </w:r>
          </w:p>
        </w:tc>
      </w:tr>
      <w:tr w:rsidR="00896D87" w:rsidRPr="00896D87" w14:paraId="16741B4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33DC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37DD" w14:textId="5E98DCD7" w:rsidR="000E58DD" w:rsidRPr="00896D87" w:rsidRDefault="00896D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September 2019</w:t>
            </w:r>
          </w:p>
        </w:tc>
      </w:tr>
      <w:tr w:rsidR="00896D87" w:rsidRPr="00896D87" w14:paraId="15D051F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9F0D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A643" w14:textId="39ACAA57" w:rsidR="000E58DD" w:rsidRPr="00896D87" w:rsidRDefault="00896D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July 2020</w:t>
            </w:r>
          </w:p>
        </w:tc>
      </w:tr>
      <w:tr w:rsidR="00896D87" w:rsidRPr="00896D87" w14:paraId="5307668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A99F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2A81" w14:textId="25BCF68D" w:rsidR="000E58DD" w:rsidRPr="00896D87" w:rsidRDefault="00C77FBD" w:rsidP="00896D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Liam Parkinson / Richard Hearn </w:t>
            </w:r>
          </w:p>
        </w:tc>
      </w:tr>
      <w:tr w:rsidR="00896D87" w:rsidRPr="00896D87" w14:paraId="5930738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8CA6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AD13" w14:textId="2FB7C30E" w:rsidR="000E58DD" w:rsidRPr="00896D87" w:rsidRDefault="00896D87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Richard Hearn</w:t>
            </w:r>
          </w:p>
        </w:tc>
      </w:tr>
      <w:tr w:rsidR="00896D87" w:rsidRPr="00896D87" w14:paraId="6D9D34D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5378" w14:textId="77777777" w:rsidR="000E58DD" w:rsidRPr="00896D87" w:rsidRDefault="001C4223">
            <w:pPr>
              <w:pStyle w:val="TableRow"/>
              <w:rPr>
                <w:color w:val="auto"/>
                <w:sz w:val="22"/>
                <w:szCs w:val="22"/>
              </w:rPr>
            </w:pPr>
            <w:r w:rsidRPr="00896D87">
              <w:rPr>
                <w:color w:val="auto"/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F05F" w14:textId="1EFD3B7E" w:rsidR="000E58DD" w:rsidRPr="00896D87" w:rsidRDefault="00C77FBD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Liam Parkinson</w:t>
            </w:r>
          </w:p>
        </w:tc>
      </w:tr>
    </w:tbl>
    <w:p w14:paraId="1E0C3A8F" w14:textId="6CF5DC6C" w:rsidR="003A40C1" w:rsidRDefault="003A40C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School Context</w:t>
      </w:r>
    </w:p>
    <w:p w14:paraId="2F1609FB" w14:textId="29AC6D9F" w:rsidR="003A40C1" w:rsidRDefault="003A40C1" w:rsidP="003A40C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school is much smaller than the typical primary school and children in receipt of PPG </w:t>
      </w:r>
      <w:proofErr w:type="gramStart"/>
      <w:r>
        <w:rPr>
          <w:color w:val="auto"/>
          <w:sz w:val="22"/>
          <w:szCs w:val="22"/>
        </w:rPr>
        <w:t>are not consistently spread</w:t>
      </w:r>
      <w:proofErr w:type="gramEnd"/>
      <w:r>
        <w:rPr>
          <w:color w:val="auto"/>
          <w:sz w:val="22"/>
          <w:szCs w:val="22"/>
        </w:rPr>
        <w:t xml:space="preserve"> through each year group. Some years have </w:t>
      </w:r>
      <w:r w:rsidR="005F76C2">
        <w:rPr>
          <w:color w:val="auto"/>
          <w:sz w:val="22"/>
          <w:szCs w:val="22"/>
        </w:rPr>
        <w:t>no disadvantaged children or only one and some years have six or seven.</w:t>
      </w:r>
    </w:p>
    <w:p w14:paraId="45D49E29" w14:textId="73A09F18" w:rsidR="005F76C2" w:rsidRPr="003A40C1" w:rsidRDefault="005F76C2" w:rsidP="003A40C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addition, the range of individual need is very wide – some children have high academic achievement and some very low achievement and make little progress. Some have specific emotional and behavioural challenges while others do not. In </w:t>
      </w:r>
      <w:proofErr w:type="gramStart"/>
      <w:r>
        <w:rPr>
          <w:color w:val="auto"/>
          <w:sz w:val="22"/>
          <w:szCs w:val="22"/>
        </w:rPr>
        <w:t>short</w:t>
      </w:r>
      <w:proofErr w:type="gramEnd"/>
      <w:r>
        <w:rPr>
          <w:color w:val="auto"/>
          <w:sz w:val="22"/>
          <w:szCs w:val="22"/>
        </w:rPr>
        <w:t xml:space="preserve"> there is no consistency in the needs of the children or in the strategies</w:t>
      </w:r>
      <w:bookmarkStart w:id="4" w:name="_GoBack"/>
      <w:bookmarkEnd w:id="4"/>
      <w:r>
        <w:rPr>
          <w:color w:val="auto"/>
          <w:sz w:val="22"/>
          <w:szCs w:val="22"/>
        </w:rPr>
        <w:t xml:space="preserve"> required to support them. </w:t>
      </w:r>
    </w:p>
    <w:p w14:paraId="43001AA1" w14:textId="520ED4F2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0E58DD" w14:paraId="3E4417F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711F" w14:textId="77777777" w:rsidR="000E58DD" w:rsidRDefault="001C422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9BEA" w14:textId="77777777" w:rsidR="000E58DD" w:rsidRDefault="001C4223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0E58DD" w14:paraId="61D1493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C5F5" w14:textId="77777777" w:rsidR="000E58DD" w:rsidRDefault="001C4223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36AC" w14:textId="133952A8" w:rsidR="000E58DD" w:rsidRDefault="00C77FBD" w:rsidP="00C77FBD">
            <w:pPr>
              <w:pStyle w:val="TableRow"/>
              <w:ind w:left="0"/>
            </w:pPr>
            <w:r>
              <w:rPr>
                <w:rStyle w:val="PlaceholderText"/>
              </w:rPr>
              <w:t>+9.3 / +1.3 (all)</w:t>
            </w:r>
          </w:p>
        </w:tc>
      </w:tr>
      <w:tr w:rsidR="000E58DD" w14:paraId="5896B89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9513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BD30" w14:textId="318B3F23" w:rsidR="000E58DD" w:rsidRDefault="000D352B" w:rsidP="000D352B">
            <w:pPr>
              <w:pStyle w:val="TableRow"/>
            </w:pPr>
            <w:r>
              <w:rPr>
                <w:rStyle w:val="PlaceholderText"/>
              </w:rPr>
              <w:t xml:space="preserve">+2.1 </w:t>
            </w:r>
            <w:r w:rsidR="00245B31">
              <w:rPr>
                <w:rStyle w:val="PlaceholderText"/>
              </w:rPr>
              <w:t>/</w:t>
            </w:r>
            <w:r>
              <w:rPr>
                <w:rStyle w:val="PlaceholderText"/>
              </w:rPr>
              <w:t xml:space="preserve"> </w:t>
            </w:r>
            <w:r w:rsidR="00245B31">
              <w:rPr>
                <w:rStyle w:val="PlaceholderText"/>
              </w:rPr>
              <w:t>-</w:t>
            </w:r>
            <w:r>
              <w:rPr>
                <w:rStyle w:val="PlaceholderText"/>
              </w:rPr>
              <w:t>0.1 (all)</w:t>
            </w:r>
          </w:p>
        </w:tc>
      </w:tr>
      <w:tr w:rsidR="000E58DD" w14:paraId="77C564B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91F7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8148" w14:textId="22E38761" w:rsidR="000E58DD" w:rsidRDefault="000D352B">
            <w:pPr>
              <w:pStyle w:val="TableRow"/>
            </w:pPr>
            <w:r>
              <w:rPr>
                <w:rStyle w:val="PlaceholderText"/>
              </w:rPr>
              <w:t>+2.3 / +1.3 (all)</w:t>
            </w:r>
          </w:p>
        </w:tc>
      </w:tr>
    </w:tbl>
    <w:p w14:paraId="6AB6D910" w14:textId="77777777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0E58DD" w14:paraId="124277A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2763" w14:textId="77777777" w:rsidR="000E58DD" w:rsidRDefault="001C422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BC02" w14:textId="77777777" w:rsidR="000E58DD" w:rsidRDefault="001C4223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0E58DD" w14:paraId="34C30E3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6D8E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AE49" w14:textId="2BCFC7E2" w:rsidR="000E58DD" w:rsidRDefault="000D352B">
            <w:pPr>
              <w:pStyle w:val="TableRow"/>
            </w:pPr>
            <w:r>
              <w:t>100%</w:t>
            </w:r>
          </w:p>
        </w:tc>
      </w:tr>
      <w:tr w:rsidR="000E58DD" w14:paraId="343E12E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632B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46E1" w14:textId="22DB4485" w:rsidR="000E58DD" w:rsidRDefault="000D352B">
            <w:pPr>
              <w:pStyle w:val="TableRow"/>
            </w:pPr>
            <w:r>
              <w:rPr>
                <w:rStyle w:val="PlaceholderText"/>
              </w:rPr>
              <w:t>0%</w:t>
            </w:r>
          </w:p>
        </w:tc>
      </w:tr>
    </w:tbl>
    <w:p w14:paraId="4C684125" w14:textId="77777777" w:rsidR="000E58DD" w:rsidRDefault="000E58DD">
      <w:pPr>
        <w:spacing w:after="0"/>
        <w:rPr>
          <w:vanish/>
        </w:rPr>
      </w:pPr>
    </w:p>
    <w:p w14:paraId="6CFD2394" w14:textId="77777777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536"/>
        <w:gridCol w:w="2120"/>
      </w:tblGrid>
      <w:tr w:rsidR="000E58DD" w14:paraId="7A321F11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CD97" w14:textId="77777777" w:rsidR="000E58DD" w:rsidRDefault="001C422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831" w14:textId="77777777" w:rsidR="000E58DD" w:rsidRDefault="001C422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3D94" w14:textId="77777777" w:rsidR="000E58DD" w:rsidRDefault="001C422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0E58DD" w14:paraId="6EBA5DC4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DA3D" w14:textId="77777777" w:rsidR="000E58DD" w:rsidRPr="0020108D" w:rsidRDefault="001C4223">
            <w:pPr>
              <w:pStyle w:val="TableRow"/>
              <w:rPr>
                <w:color w:val="auto"/>
              </w:rPr>
            </w:pPr>
            <w:r w:rsidRPr="0020108D">
              <w:rPr>
                <w:rFonts w:cs="Calibri"/>
                <w:color w:val="auto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5B28" w14:textId="70369858" w:rsidR="000E58DD" w:rsidRPr="0020108D" w:rsidRDefault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Develop children’s awareness of vocabulary</w:t>
            </w:r>
            <w:r w:rsidR="00153C8E">
              <w:rPr>
                <w:rStyle w:val="PlaceholderText"/>
                <w:color w:val="auto"/>
              </w:rPr>
              <w:t>. Increase range of genre accessed by children.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F741" w14:textId="640EC4F2" w:rsidR="000E58DD" w:rsidRPr="0020108D" w:rsidRDefault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Ongoing during the year</w:t>
            </w:r>
          </w:p>
        </w:tc>
      </w:tr>
      <w:tr w:rsidR="000E58DD" w14:paraId="3D469DE2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0A48" w14:textId="77777777" w:rsidR="000E58DD" w:rsidRPr="0020108D" w:rsidRDefault="001C4223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20108D">
              <w:rPr>
                <w:rFonts w:cs="Calibri"/>
                <w:color w:val="auto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6385" w14:textId="3B1E7314" w:rsidR="000E58DD" w:rsidRPr="0020108D" w:rsidRDefault="007E7645" w:rsidP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Develop new spelling scheme, liais</w:t>
            </w:r>
            <w:r w:rsidR="00B3751B" w:rsidRPr="0020108D">
              <w:rPr>
                <w:rStyle w:val="PlaceholderText"/>
                <w:color w:val="auto"/>
              </w:rPr>
              <w:t>ing with Lacock Primary. Inter school moderation to agree standards. Ensure children write in a wide range of genre.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A66D" w14:textId="6CB83C32" w:rsidR="000E58DD" w:rsidRPr="0020108D" w:rsidRDefault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Ongoing during the year</w:t>
            </w:r>
          </w:p>
        </w:tc>
      </w:tr>
      <w:tr w:rsidR="000E58DD" w14:paraId="1F650DEA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AB5C" w14:textId="77777777" w:rsidR="000E58DD" w:rsidRPr="0020108D" w:rsidRDefault="001C4223">
            <w:pPr>
              <w:pStyle w:val="TableRow"/>
              <w:rPr>
                <w:color w:val="auto"/>
              </w:rPr>
            </w:pPr>
            <w:r w:rsidRPr="0020108D">
              <w:rPr>
                <w:rFonts w:cs="Calibri"/>
                <w:color w:val="auto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D478" w14:textId="129F1AFF" w:rsidR="000E58DD" w:rsidRPr="0020108D" w:rsidRDefault="00B3751B" w:rsidP="00B3751B">
            <w:pPr>
              <w:pStyle w:val="TableRow"/>
              <w:rPr>
                <w:color w:val="auto"/>
              </w:rPr>
            </w:pPr>
            <w:proofErr w:type="gramStart"/>
            <w:r w:rsidRPr="0020108D">
              <w:rPr>
                <w:rStyle w:val="PlaceholderText"/>
                <w:color w:val="auto"/>
              </w:rPr>
              <w:t>Further</w:t>
            </w:r>
            <w:proofErr w:type="gramEnd"/>
            <w:r w:rsidRPr="0020108D">
              <w:rPr>
                <w:rStyle w:val="PlaceholderText"/>
                <w:color w:val="auto"/>
              </w:rPr>
              <w:t xml:space="preserve"> d</w:t>
            </w:r>
            <w:r w:rsidR="00486B6C" w:rsidRPr="0020108D">
              <w:rPr>
                <w:rStyle w:val="PlaceholderText"/>
                <w:color w:val="auto"/>
              </w:rPr>
              <w:t>evelop</w:t>
            </w:r>
            <w:r w:rsidRPr="0020108D">
              <w:rPr>
                <w:rStyle w:val="PlaceholderText"/>
                <w:color w:val="auto"/>
              </w:rPr>
              <w:t xml:space="preserve"> staff understanding and implementation of the m</w:t>
            </w:r>
            <w:r w:rsidR="00486B6C" w:rsidRPr="0020108D">
              <w:rPr>
                <w:rStyle w:val="PlaceholderText"/>
                <w:color w:val="auto"/>
              </w:rPr>
              <w:t xml:space="preserve">astery </w:t>
            </w:r>
            <w:r w:rsidRPr="0020108D">
              <w:rPr>
                <w:rStyle w:val="PlaceholderText"/>
                <w:color w:val="auto"/>
              </w:rPr>
              <w:t>curriculum. I</w:t>
            </w:r>
            <w:r w:rsidR="00486B6C" w:rsidRPr="0020108D">
              <w:rPr>
                <w:rStyle w:val="PlaceholderText"/>
                <w:color w:val="auto"/>
              </w:rPr>
              <w:t>nvestigate purchase of new resource</w:t>
            </w:r>
            <w:r w:rsidRPr="0020108D">
              <w:rPr>
                <w:rStyle w:val="PlaceholderText"/>
                <w:color w:val="auto"/>
              </w:rPr>
              <w:t>s.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D696" w14:textId="72E7D88F" w:rsidR="000E58DD" w:rsidRPr="0020108D" w:rsidRDefault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Ongoing during the year</w:t>
            </w:r>
          </w:p>
        </w:tc>
      </w:tr>
      <w:tr w:rsidR="000E58DD" w14:paraId="5246ED50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802F" w14:textId="77777777" w:rsidR="000E58DD" w:rsidRPr="0020108D" w:rsidRDefault="001C4223">
            <w:pPr>
              <w:pStyle w:val="TableRow"/>
              <w:rPr>
                <w:color w:val="auto"/>
              </w:rPr>
            </w:pPr>
            <w:r w:rsidRPr="0020108D">
              <w:rPr>
                <w:rFonts w:cs="Calibri"/>
                <w:color w:val="auto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4B11" w14:textId="2275535A" w:rsidR="000E58DD" w:rsidRPr="0020108D" w:rsidRDefault="007E7645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C</w:t>
            </w:r>
            <w:r w:rsidR="00B3751B" w:rsidRPr="0020108D">
              <w:rPr>
                <w:rStyle w:val="PlaceholderText"/>
                <w:color w:val="auto"/>
              </w:rPr>
              <w:t>ontinue good practice – ensure that children achieve in line with national standards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834D" w14:textId="09C4990D" w:rsidR="000E58DD" w:rsidRPr="0020108D" w:rsidRDefault="00B3751B" w:rsidP="00B3751B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June 2020</w:t>
            </w:r>
          </w:p>
        </w:tc>
      </w:tr>
      <w:tr w:rsidR="000E58DD" w14:paraId="22089B19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0A81" w14:textId="77777777" w:rsidR="000E58DD" w:rsidRDefault="001C4223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B4AD" w14:textId="5F5D1AB8" w:rsidR="000E58DD" w:rsidRDefault="000E58DD">
            <w:pPr>
              <w:pStyle w:val="TableRow"/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4B6F" w14:textId="31BAE608" w:rsidR="000E58DD" w:rsidRDefault="000E58DD" w:rsidP="00B3751B">
            <w:pPr>
              <w:pStyle w:val="TableRow"/>
            </w:pPr>
          </w:p>
        </w:tc>
      </w:tr>
    </w:tbl>
    <w:bookmarkEnd w:id="3"/>
    <w:p w14:paraId="3F32C348" w14:textId="77777777" w:rsidR="000E58DD" w:rsidRDefault="001C4223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Remember to focus support on disadvantaged pupils reaching the expected standard in phonics check at end of year 1.</w:t>
      </w:r>
    </w:p>
    <w:p w14:paraId="197A79A6" w14:textId="77777777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0E58DD" w14:paraId="1E7836EF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9CA4" w14:textId="77777777" w:rsidR="000E58DD" w:rsidRDefault="001C4223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F00F" w14:textId="77777777" w:rsidR="000E58DD" w:rsidRPr="0020108D" w:rsidRDefault="001C4223" w:rsidP="0020108D">
            <w:pPr>
              <w:pStyle w:val="TableRow"/>
              <w:rPr>
                <w:color w:val="auto"/>
              </w:rPr>
            </w:pPr>
            <w:r w:rsidRPr="0020108D">
              <w:rPr>
                <w:b/>
                <w:color w:val="auto"/>
                <w:sz w:val="22"/>
                <w:szCs w:val="22"/>
              </w:rPr>
              <w:t>Activity</w:t>
            </w:r>
          </w:p>
        </w:tc>
      </w:tr>
      <w:tr w:rsidR="000E58DD" w14:paraId="1FBDB85F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2D3E" w14:textId="01045CBD" w:rsidR="000E58DD" w:rsidRDefault="00B3751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 – ensure children make maximum possible progress.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00FB" w14:textId="77777777" w:rsidR="00B3751B" w:rsidRPr="0020108D" w:rsidRDefault="00B3751B" w:rsidP="0020108D">
            <w:pPr>
              <w:pStyle w:val="TableRow"/>
              <w:numPr>
                <w:ilvl w:val="0"/>
                <w:numId w:val="10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CPD for teachers and TAs so there are clear expectations</w:t>
            </w:r>
          </w:p>
          <w:p w14:paraId="56F54FFC" w14:textId="77777777" w:rsidR="00B3751B" w:rsidRPr="0020108D" w:rsidRDefault="00B3751B" w:rsidP="0020108D">
            <w:pPr>
              <w:pStyle w:val="TableRow"/>
              <w:numPr>
                <w:ilvl w:val="0"/>
                <w:numId w:val="10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Develop and implement a new spelling programme across the school</w:t>
            </w:r>
          </w:p>
          <w:p w14:paraId="1C0A563C" w14:textId="77777777" w:rsidR="00B3751B" w:rsidRPr="0020108D" w:rsidRDefault="00B3751B" w:rsidP="0020108D">
            <w:pPr>
              <w:pStyle w:val="TableRow"/>
              <w:numPr>
                <w:ilvl w:val="0"/>
                <w:numId w:val="10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Ensuring learning environments that support language development across the school</w:t>
            </w:r>
          </w:p>
          <w:p w14:paraId="273462C4" w14:textId="7FAC5314" w:rsidR="000E58DD" w:rsidRPr="0020108D" w:rsidRDefault="00B3751B" w:rsidP="0020108D">
            <w:pPr>
              <w:pStyle w:val="TableRow"/>
              <w:numPr>
                <w:ilvl w:val="0"/>
                <w:numId w:val="10"/>
              </w:numPr>
              <w:ind w:left="57" w:firstLine="0"/>
              <w:rPr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Networking with other schools to share good practice and moderate pupils’ work</w:t>
            </w:r>
          </w:p>
        </w:tc>
      </w:tr>
      <w:tr w:rsidR="000E58DD" w14:paraId="21B46AA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CCB5" w14:textId="063942B8" w:rsidR="000E58DD" w:rsidRDefault="002400AE" w:rsidP="002400AE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Mathematics – Ensure children achieve their potential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230D" w14:textId="181D1225" w:rsidR="00B3751B" w:rsidRPr="0020108D" w:rsidRDefault="00B3751B" w:rsidP="0020108D">
            <w:pPr>
              <w:pStyle w:val="TableRow"/>
              <w:numPr>
                <w:ilvl w:val="0"/>
                <w:numId w:val="11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CPD for teachers and TAs so there are clear expectations.</w:t>
            </w:r>
          </w:p>
          <w:p w14:paraId="45F2923F" w14:textId="57D5507C" w:rsidR="00B3751B" w:rsidRPr="0020108D" w:rsidRDefault="00B3751B" w:rsidP="0020108D">
            <w:pPr>
              <w:pStyle w:val="TableRow"/>
              <w:numPr>
                <w:ilvl w:val="0"/>
                <w:numId w:val="11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Develop and implement mastery of maths across the school.</w:t>
            </w:r>
          </w:p>
          <w:p w14:paraId="05E163B7" w14:textId="70663B3E" w:rsidR="00B3751B" w:rsidRPr="0020108D" w:rsidRDefault="00B3751B" w:rsidP="0020108D">
            <w:pPr>
              <w:pStyle w:val="TableRow"/>
              <w:numPr>
                <w:ilvl w:val="0"/>
                <w:numId w:val="11"/>
              </w:numPr>
              <w:ind w:left="57" w:firstLine="0"/>
              <w:rPr>
                <w:rStyle w:val="PlaceholderText"/>
                <w:color w:val="auto"/>
                <w:sz w:val="22"/>
                <w:szCs w:val="22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Investigate and implement additional resources to support the teaching of maths as required.</w:t>
            </w:r>
          </w:p>
          <w:p w14:paraId="38F81E6F" w14:textId="7AC9AAC0" w:rsidR="000E58DD" w:rsidRPr="0020108D" w:rsidRDefault="00B3751B" w:rsidP="0020108D">
            <w:pPr>
              <w:pStyle w:val="TableRow"/>
              <w:numPr>
                <w:ilvl w:val="0"/>
                <w:numId w:val="11"/>
              </w:numPr>
              <w:ind w:left="57" w:firstLine="0"/>
              <w:rPr>
                <w:color w:val="auto"/>
              </w:rPr>
            </w:pPr>
            <w:r w:rsidRPr="0020108D">
              <w:rPr>
                <w:rStyle w:val="PlaceholderText"/>
                <w:color w:val="auto"/>
                <w:sz w:val="22"/>
                <w:szCs w:val="22"/>
              </w:rPr>
              <w:t>Development of the use of maths vocabulary in all lessons.</w:t>
            </w:r>
          </w:p>
        </w:tc>
      </w:tr>
      <w:tr w:rsidR="000E58DD" w14:paraId="40B15D55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8851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C447" w14:textId="77777777" w:rsidR="000E58DD" w:rsidRPr="0020108D" w:rsidRDefault="002400AE" w:rsidP="0020108D">
            <w:pPr>
              <w:pStyle w:val="TableRow"/>
              <w:rPr>
                <w:rStyle w:val="PlaceholderText"/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>Some c</w:t>
            </w:r>
            <w:r w:rsidR="00B3751B" w:rsidRPr="0020108D">
              <w:rPr>
                <w:rStyle w:val="PlaceholderText"/>
                <w:color w:val="auto"/>
              </w:rPr>
              <w:t xml:space="preserve">hildren </w:t>
            </w:r>
            <w:r w:rsidRPr="0020108D">
              <w:rPr>
                <w:rStyle w:val="PlaceholderText"/>
                <w:color w:val="auto"/>
              </w:rPr>
              <w:t>read from limited genre.</w:t>
            </w:r>
          </w:p>
          <w:p w14:paraId="35595F7F" w14:textId="4DE53148" w:rsidR="002400AE" w:rsidRPr="0020108D" w:rsidRDefault="002400AE" w:rsidP="00814950">
            <w:pPr>
              <w:pStyle w:val="TableRow"/>
              <w:rPr>
                <w:color w:val="auto"/>
              </w:rPr>
            </w:pPr>
            <w:r w:rsidRPr="0020108D">
              <w:rPr>
                <w:rStyle w:val="PlaceholderText"/>
                <w:color w:val="auto"/>
              </w:rPr>
              <w:t xml:space="preserve">Some children have limited resilience </w:t>
            </w:r>
            <w:r w:rsidR="00814950">
              <w:rPr>
                <w:rStyle w:val="PlaceholderText"/>
                <w:color w:val="auto"/>
              </w:rPr>
              <w:t xml:space="preserve">e.g. </w:t>
            </w:r>
            <w:r w:rsidRPr="0020108D">
              <w:rPr>
                <w:rStyle w:val="PlaceholderText"/>
                <w:color w:val="auto"/>
              </w:rPr>
              <w:t>when faced with new concepts in maths</w:t>
            </w:r>
            <w:r w:rsidR="00814950">
              <w:rPr>
                <w:rStyle w:val="PlaceholderText"/>
                <w:color w:val="auto"/>
              </w:rPr>
              <w:t>, extended texts when reading or required to write at length.</w:t>
            </w:r>
          </w:p>
        </w:tc>
      </w:tr>
      <w:tr w:rsidR="000E58DD" w14:paraId="522D8FE0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69AE" w14:textId="77777777" w:rsidR="000E58DD" w:rsidRDefault="001C4223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3650" w14:textId="2C97BC1D" w:rsidR="000E58DD" w:rsidRPr="00A65C81" w:rsidRDefault="00A65C81" w:rsidP="00A65C81">
            <w:pPr>
              <w:pStyle w:val="TableRow"/>
              <w:ind w:left="0"/>
              <w:rPr>
                <w:color w:val="auto"/>
              </w:rPr>
            </w:pPr>
            <w:r w:rsidRPr="00A65C81">
              <w:rPr>
                <w:rStyle w:val="PlaceholderText"/>
                <w:color w:val="auto"/>
              </w:rPr>
              <w:t>£23,471</w:t>
            </w:r>
          </w:p>
        </w:tc>
      </w:tr>
    </w:tbl>
    <w:p w14:paraId="38F56509" w14:textId="77777777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0E58DD" w14:paraId="0C088D2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9E2" w14:textId="77777777" w:rsidR="000E58DD" w:rsidRDefault="001C422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C51C" w14:textId="77777777" w:rsidR="000E58DD" w:rsidRDefault="001C4223" w:rsidP="0020108D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2400AE" w14:paraId="1F4939A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E92E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5A6A" w14:textId="6CBB1D72" w:rsidR="002400AE" w:rsidRDefault="002400AE" w:rsidP="0020108D">
            <w:pPr>
              <w:pStyle w:val="TableRow"/>
            </w:pPr>
            <w:r>
              <w:rPr>
                <w:sz w:val="22"/>
                <w:szCs w:val="22"/>
              </w:rPr>
              <w:t xml:space="preserve">Develop pupils’ resilience </w:t>
            </w:r>
            <w:r>
              <w:rPr>
                <w:rFonts w:cs="Arial"/>
                <w:sz w:val="22"/>
                <w:szCs w:val="22"/>
              </w:rPr>
              <w:t>→</w:t>
            </w:r>
            <w:r>
              <w:rPr>
                <w:sz w:val="22"/>
                <w:szCs w:val="22"/>
              </w:rPr>
              <w:t xml:space="preserve"> reduce anxiety and improve self-confidence resulting in pupils who are more prepared and ready to learn</w:t>
            </w:r>
          </w:p>
        </w:tc>
      </w:tr>
      <w:tr w:rsidR="002400AE" w14:paraId="619CACC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58EB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1C9D" w14:textId="61922F8D" w:rsidR="002400AE" w:rsidRDefault="002400AE" w:rsidP="0020108D">
            <w:pPr>
              <w:pStyle w:val="TableRow"/>
            </w:pPr>
            <w:r w:rsidRPr="009C6070">
              <w:rPr>
                <w:sz w:val="22"/>
                <w:szCs w:val="22"/>
              </w:rPr>
              <w:t>Increase the access</w:t>
            </w:r>
            <w:r>
              <w:rPr>
                <w:sz w:val="22"/>
                <w:szCs w:val="22"/>
              </w:rPr>
              <w:t xml:space="preserve"> to and </w:t>
            </w:r>
            <w:r w:rsidRPr="009C6070">
              <w:rPr>
                <w:sz w:val="22"/>
                <w:szCs w:val="22"/>
              </w:rPr>
              <w:t>attendance</w:t>
            </w:r>
            <w:r>
              <w:rPr>
                <w:sz w:val="22"/>
                <w:szCs w:val="22"/>
              </w:rPr>
              <w:t xml:space="preserve"> at</w:t>
            </w:r>
            <w:r w:rsidRPr="009C6070">
              <w:rPr>
                <w:sz w:val="22"/>
                <w:szCs w:val="22"/>
              </w:rPr>
              <w:t xml:space="preserve"> school</w:t>
            </w:r>
            <w:r>
              <w:rPr>
                <w:sz w:val="22"/>
                <w:szCs w:val="22"/>
              </w:rPr>
              <w:t>-</w:t>
            </w:r>
            <w:r w:rsidRPr="009C6070">
              <w:rPr>
                <w:sz w:val="22"/>
                <w:szCs w:val="22"/>
              </w:rPr>
              <w:t>based clubs and other opportunities</w:t>
            </w:r>
            <w:r>
              <w:rPr>
                <w:sz w:val="22"/>
                <w:szCs w:val="22"/>
              </w:rPr>
              <w:t xml:space="preserve"> to provide alternative ways for pupils to experience success and to be part of a group</w:t>
            </w:r>
          </w:p>
        </w:tc>
      </w:tr>
      <w:tr w:rsidR="002400AE" w14:paraId="25E8725B" w14:textId="77777777" w:rsidTr="001D400C">
        <w:trPr>
          <w:trHeight w:val="608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C7F4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BE2D" w14:textId="710107CC" w:rsidR="002400AE" w:rsidRPr="002400AE" w:rsidRDefault="002400AE" w:rsidP="0020108D">
            <w:pPr>
              <w:pStyle w:val="TableRow"/>
              <w:rPr>
                <w:color w:val="auto"/>
                <w:sz w:val="22"/>
              </w:rPr>
            </w:pPr>
            <w:r w:rsidRPr="00B80430">
              <w:rPr>
                <w:color w:val="auto"/>
                <w:sz w:val="22"/>
              </w:rPr>
              <w:t>Circumstances and expectations in the home have an impact on some pupil’s attendance and preparedness for learning. This has a negative impact on their progress.</w:t>
            </w:r>
          </w:p>
        </w:tc>
      </w:tr>
      <w:tr w:rsidR="002400AE" w14:paraId="268BA332" w14:textId="77777777" w:rsidTr="00B2794F">
        <w:trPr>
          <w:trHeight w:val="47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D230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3D8F" w14:textId="67221287" w:rsidR="002400AE" w:rsidRDefault="002400AE" w:rsidP="0020108D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Habit of ‘fear of failure’ and not wanting to try. </w:t>
            </w:r>
          </w:p>
          <w:p w14:paraId="2A876071" w14:textId="13FE6FAB" w:rsidR="002400AE" w:rsidRPr="00B80430" w:rsidRDefault="002400AE" w:rsidP="0020108D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Some families accepting this way of thinking rather than supporting pupils to overcome their fears </w:t>
            </w:r>
          </w:p>
        </w:tc>
      </w:tr>
      <w:tr w:rsidR="002400AE" w14:paraId="143440A5" w14:textId="77777777" w:rsidTr="001D400C">
        <w:trPr>
          <w:trHeight w:val="472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D5BF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D355" w14:textId="558E8EC5" w:rsidR="002400AE" w:rsidRDefault="002400AE" w:rsidP="0020108D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Circumstances in some families means that pupils are not benefitting from learning at home and experiencing success by participating in wider opportunities e.g. clubs</w:t>
            </w:r>
          </w:p>
        </w:tc>
      </w:tr>
      <w:tr w:rsidR="002400AE" w14:paraId="677A8BE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D4C3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3686" w14:textId="62AC8261" w:rsidR="002400AE" w:rsidRPr="00A65C81" w:rsidRDefault="00A65C81" w:rsidP="0020108D">
            <w:pPr>
              <w:pStyle w:val="TableRow"/>
            </w:pPr>
            <w:r w:rsidRPr="00A65C81">
              <w:t>£623.73</w:t>
            </w:r>
          </w:p>
        </w:tc>
      </w:tr>
    </w:tbl>
    <w:p w14:paraId="63569D05" w14:textId="77777777" w:rsidR="000E58DD" w:rsidRDefault="001C42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828"/>
      </w:tblGrid>
      <w:tr w:rsidR="000E58DD" w14:paraId="2D35A0E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C32E" w14:textId="77777777" w:rsidR="000E58DD" w:rsidRDefault="001C4223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6094" w14:textId="77777777" w:rsidR="000E58DD" w:rsidRDefault="001C4223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CF55" w14:textId="77777777" w:rsidR="000E58DD" w:rsidRDefault="001C4223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2400AE" w14:paraId="5DC0267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CFFF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8AF" w14:textId="77777777" w:rsidR="002400AE" w:rsidRDefault="002400AE" w:rsidP="002400AE">
            <w:pPr>
              <w:pStyle w:val="TableRow"/>
              <w:rPr>
                <w:sz w:val="22"/>
                <w:szCs w:val="22"/>
              </w:rPr>
            </w:pPr>
            <w:r w:rsidRPr="0058551C">
              <w:rPr>
                <w:sz w:val="22"/>
                <w:szCs w:val="22"/>
              </w:rPr>
              <w:t xml:space="preserve">Ensuring all staff have the knowledge </w:t>
            </w:r>
            <w:r>
              <w:rPr>
                <w:sz w:val="22"/>
                <w:szCs w:val="22"/>
              </w:rPr>
              <w:t xml:space="preserve">and resources </w:t>
            </w:r>
            <w:r w:rsidRPr="0058551C">
              <w:rPr>
                <w:sz w:val="22"/>
                <w:szCs w:val="22"/>
              </w:rPr>
              <w:t>they need to support pupils with identified needs</w:t>
            </w:r>
          </w:p>
          <w:p w14:paraId="21269713" w14:textId="77777777" w:rsidR="002400AE" w:rsidRDefault="002400AE" w:rsidP="002400AE">
            <w:pPr>
              <w:pStyle w:val="TableRow"/>
              <w:rPr>
                <w:sz w:val="22"/>
                <w:szCs w:val="22"/>
              </w:rPr>
            </w:pPr>
            <w:r w:rsidRPr="007F394C">
              <w:rPr>
                <w:sz w:val="22"/>
                <w:szCs w:val="22"/>
              </w:rPr>
              <w:t>Assessment of pupils’ progress is timely and accurate</w:t>
            </w:r>
          </w:p>
          <w:p w14:paraId="5F5D65C1" w14:textId="20312DB9" w:rsidR="002400AE" w:rsidRDefault="002400AE" w:rsidP="002400AE">
            <w:pPr>
              <w:pStyle w:val="TableRow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5820" w14:textId="77777777" w:rsidR="002400AE" w:rsidRPr="007F394C" w:rsidRDefault="002400AE" w:rsidP="002400AE">
            <w:pPr>
              <w:pStyle w:val="TableRow"/>
              <w:ind w:left="0"/>
              <w:rPr>
                <w:sz w:val="22"/>
                <w:szCs w:val="22"/>
              </w:rPr>
            </w:pPr>
            <w:r w:rsidRPr="007F394C">
              <w:rPr>
                <w:sz w:val="22"/>
                <w:szCs w:val="22"/>
              </w:rPr>
              <w:t>Subject leads use staff meetings to keep staff updated / trained</w:t>
            </w:r>
          </w:p>
          <w:p w14:paraId="1D1585F1" w14:textId="6F23C254" w:rsidR="002400AE" w:rsidRDefault="002400AE" w:rsidP="002400AE">
            <w:pPr>
              <w:pStyle w:val="TableRow"/>
            </w:pPr>
            <w:r w:rsidRPr="007F394C">
              <w:rPr>
                <w:sz w:val="22"/>
                <w:szCs w:val="22"/>
              </w:rPr>
              <w:t>Assessments are robust and quality assured within school and cross school</w:t>
            </w:r>
          </w:p>
        </w:tc>
      </w:tr>
      <w:tr w:rsidR="002400AE" w14:paraId="6B528A2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D096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D8B1" w14:textId="77777777" w:rsidR="002400AE" w:rsidRDefault="002400AE" w:rsidP="002400A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provide a</w:t>
            </w:r>
            <w:r w:rsidRPr="007F394C">
              <w:rPr>
                <w:sz w:val="22"/>
                <w:szCs w:val="22"/>
              </w:rPr>
              <w:t xml:space="preserve">dditional support / intervention </w:t>
            </w:r>
            <w:r>
              <w:rPr>
                <w:sz w:val="22"/>
                <w:szCs w:val="22"/>
              </w:rPr>
              <w:t xml:space="preserve">to meet specific needs as and when </w:t>
            </w:r>
            <w:r w:rsidRPr="007F394C">
              <w:rPr>
                <w:sz w:val="22"/>
                <w:szCs w:val="22"/>
              </w:rPr>
              <w:t>necessary</w:t>
            </w:r>
            <w:r>
              <w:rPr>
                <w:sz w:val="22"/>
                <w:szCs w:val="22"/>
              </w:rPr>
              <w:t xml:space="preserve"> to address gaps in knowledge and understanding or when progress is slower than expected.</w:t>
            </w:r>
          </w:p>
          <w:p w14:paraId="3B41D6EB" w14:textId="45ADC7CE" w:rsidR="002400AE" w:rsidRDefault="002400AE" w:rsidP="002400AE">
            <w:pPr>
              <w:pStyle w:val="TableRow"/>
            </w:pPr>
            <w:r w:rsidRPr="002E06F8">
              <w:rPr>
                <w:sz w:val="22"/>
                <w:szCs w:val="22"/>
              </w:rPr>
              <w:lastRenderedPageBreak/>
              <w:t>Measuring the impact of interventions and ensuring they are making a difference.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481B" w14:textId="020F9B0E" w:rsidR="002400AE" w:rsidRDefault="002400AE" w:rsidP="002400AE">
            <w:pPr>
              <w:pStyle w:val="TableRow"/>
              <w:ind w:left="0"/>
              <w:rPr>
                <w:sz w:val="22"/>
                <w:szCs w:val="22"/>
              </w:rPr>
            </w:pPr>
            <w:r w:rsidRPr="007F394C">
              <w:rPr>
                <w:sz w:val="22"/>
                <w:szCs w:val="22"/>
              </w:rPr>
              <w:lastRenderedPageBreak/>
              <w:t>Strong communication links between class teacher and TAs</w:t>
            </w:r>
            <w:r>
              <w:rPr>
                <w:sz w:val="22"/>
                <w:szCs w:val="22"/>
              </w:rPr>
              <w:t>,</w:t>
            </w:r>
            <w:r w:rsidR="00814950">
              <w:rPr>
                <w:sz w:val="22"/>
                <w:szCs w:val="22"/>
              </w:rPr>
              <w:t xml:space="preserve"> and with</w:t>
            </w:r>
            <w:r>
              <w:rPr>
                <w:sz w:val="22"/>
                <w:szCs w:val="22"/>
              </w:rPr>
              <w:t xml:space="preserve"> external support agencies</w:t>
            </w:r>
          </w:p>
          <w:p w14:paraId="46C0D9CC" w14:textId="77777777" w:rsidR="002400AE" w:rsidRDefault="002400AE" w:rsidP="002400AE">
            <w:pPr>
              <w:pStyle w:val="TableRow"/>
              <w:rPr>
                <w:sz w:val="22"/>
                <w:szCs w:val="22"/>
              </w:rPr>
            </w:pPr>
            <w:r w:rsidRPr="008B0B68">
              <w:rPr>
                <w:sz w:val="22"/>
                <w:szCs w:val="22"/>
              </w:rPr>
              <w:t>Establish small group interventions for PP pupils falling behind age-related expectations</w:t>
            </w:r>
            <w:r>
              <w:rPr>
                <w:sz w:val="22"/>
                <w:szCs w:val="22"/>
              </w:rPr>
              <w:t>.</w:t>
            </w:r>
          </w:p>
          <w:p w14:paraId="67DED9B3" w14:textId="71F5FAC7" w:rsidR="002400AE" w:rsidRDefault="002400AE" w:rsidP="002400AE">
            <w:pPr>
              <w:pStyle w:val="TableRow"/>
            </w:pPr>
            <w:r w:rsidRPr="002E06F8">
              <w:rPr>
                <w:sz w:val="22"/>
                <w:szCs w:val="22"/>
              </w:rPr>
              <w:lastRenderedPageBreak/>
              <w:t>Timely measurement of impact for any targeted support</w:t>
            </w:r>
            <w:r>
              <w:rPr>
                <w:sz w:val="22"/>
                <w:szCs w:val="22"/>
              </w:rPr>
              <w:t>.</w:t>
            </w:r>
          </w:p>
        </w:tc>
      </w:tr>
      <w:tr w:rsidR="002400AE" w14:paraId="39B472C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04F7" w14:textId="77777777" w:rsidR="002400AE" w:rsidRDefault="002400AE" w:rsidP="002400AE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541F" w14:textId="3C71600C" w:rsidR="002400AE" w:rsidRDefault="002400AE" w:rsidP="002400AE">
            <w:pPr>
              <w:pStyle w:val="TableRow"/>
            </w:pPr>
            <w:r>
              <w:rPr>
                <w:sz w:val="22"/>
                <w:szCs w:val="22"/>
              </w:rPr>
              <w:t>A g</w:t>
            </w:r>
            <w:r w:rsidRPr="0051635B">
              <w:rPr>
                <w:sz w:val="22"/>
                <w:szCs w:val="22"/>
              </w:rPr>
              <w:t>reater percentage of children are regularly participating in school</w:t>
            </w:r>
            <w:r>
              <w:rPr>
                <w:sz w:val="22"/>
                <w:szCs w:val="22"/>
              </w:rPr>
              <w:t>-</w:t>
            </w:r>
            <w:r w:rsidRPr="0051635B">
              <w:rPr>
                <w:sz w:val="22"/>
                <w:szCs w:val="22"/>
              </w:rPr>
              <w:t>based clubs</w:t>
            </w:r>
            <w:r>
              <w:rPr>
                <w:sz w:val="22"/>
                <w:szCs w:val="22"/>
              </w:rPr>
              <w:t>, going on trips, part of sports teams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532" w14:textId="77777777" w:rsidR="002400AE" w:rsidRPr="0047411A" w:rsidRDefault="002400AE" w:rsidP="002400AE">
            <w:pPr>
              <w:pStyle w:val="TableRow"/>
              <w:rPr>
                <w:rStyle w:val="PlaceholderText"/>
                <w:color w:val="auto"/>
                <w:sz w:val="22"/>
                <w:szCs w:val="22"/>
              </w:rPr>
            </w:pPr>
            <w:r w:rsidRPr="0047411A">
              <w:rPr>
                <w:rStyle w:val="PlaceholderText"/>
                <w:color w:val="auto"/>
                <w:sz w:val="22"/>
                <w:szCs w:val="22"/>
              </w:rPr>
              <w:t>Improved publicity and on-going reminders of what is on offer</w:t>
            </w:r>
          </w:p>
          <w:p w14:paraId="3D348D3C" w14:textId="391979FC" w:rsidR="002400AE" w:rsidRPr="0047411A" w:rsidRDefault="002400AE" w:rsidP="002400AE">
            <w:pPr>
              <w:pStyle w:val="TableRow"/>
              <w:rPr>
                <w:rStyle w:val="PlaceholderText"/>
                <w:color w:val="auto"/>
                <w:sz w:val="22"/>
                <w:szCs w:val="22"/>
              </w:rPr>
            </w:pPr>
            <w:r w:rsidRPr="0047411A">
              <w:rPr>
                <w:rStyle w:val="PlaceholderText"/>
                <w:color w:val="auto"/>
                <w:sz w:val="22"/>
                <w:szCs w:val="22"/>
              </w:rPr>
              <w:t>Staff are actively encouraging pupils to get involved with activities.</w:t>
            </w:r>
          </w:p>
          <w:p w14:paraId="4452DB50" w14:textId="241B0A1F" w:rsidR="002400AE" w:rsidRDefault="002400AE" w:rsidP="002400AE">
            <w:pPr>
              <w:pStyle w:val="TableRow"/>
            </w:pPr>
            <w:r w:rsidRPr="0047411A">
              <w:rPr>
                <w:rStyle w:val="PlaceholderText"/>
                <w:color w:val="auto"/>
                <w:sz w:val="22"/>
                <w:szCs w:val="22"/>
              </w:rPr>
              <w:t xml:space="preserve">Knowledge of family circumstances are taken into account, support given if necessary </w:t>
            </w:r>
          </w:p>
        </w:tc>
      </w:tr>
    </w:tbl>
    <w:p w14:paraId="371E368D" w14:textId="262779EF" w:rsidR="002400AE" w:rsidRDefault="002400AE" w:rsidP="002400AE">
      <w:pPr>
        <w:pStyle w:val="Heading2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S and P</w:t>
      </w:r>
      <w:r w:rsidRPr="009E7080">
        <w:rPr>
          <w:b w:val="0"/>
          <w:bCs/>
          <w:color w:val="auto"/>
          <w:sz w:val="22"/>
          <w:szCs w:val="22"/>
        </w:rPr>
        <w:t xml:space="preserve"> Committee monitor the progress and attendance of </w:t>
      </w:r>
      <w:r>
        <w:rPr>
          <w:b w:val="0"/>
          <w:bCs/>
          <w:color w:val="auto"/>
          <w:sz w:val="22"/>
          <w:szCs w:val="22"/>
        </w:rPr>
        <w:t xml:space="preserve">all </w:t>
      </w:r>
      <w:r w:rsidRPr="009E7080">
        <w:rPr>
          <w:b w:val="0"/>
          <w:bCs/>
          <w:color w:val="auto"/>
          <w:sz w:val="22"/>
          <w:szCs w:val="22"/>
        </w:rPr>
        <w:t xml:space="preserve">pupils during the year and PP </w:t>
      </w:r>
      <w:proofErr w:type="gramStart"/>
      <w:r w:rsidRPr="009E7080">
        <w:rPr>
          <w:b w:val="0"/>
          <w:bCs/>
          <w:color w:val="auto"/>
          <w:sz w:val="22"/>
          <w:szCs w:val="22"/>
        </w:rPr>
        <w:t>is considered</w:t>
      </w:r>
      <w:proofErr w:type="gramEnd"/>
      <w:r w:rsidRPr="009E7080">
        <w:rPr>
          <w:b w:val="0"/>
          <w:bCs/>
          <w:color w:val="auto"/>
          <w:sz w:val="22"/>
          <w:szCs w:val="22"/>
        </w:rPr>
        <w:t xml:space="preserve"> as a </w:t>
      </w:r>
      <w:r>
        <w:rPr>
          <w:b w:val="0"/>
          <w:bCs/>
          <w:color w:val="auto"/>
          <w:sz w:val="22"/>
          <w:szCs w:val="22"/>
        </w:rPr>
        <w:t xml:space="preserve">part </w:t>
      </w:r>
      <w:r w:rsidRPr="009E7080">
        <w:rPr>
          <w:b w:val="0"/>
          <w:bCs/>
          <w:color w:val="auto"/>
          <w:sz w:val="22"/>
          <w:szCs w:val="22"/>
        </w:rPr>
        <w:t>of this</w:t>
      </w:r>
      <w:r>
        <w:rPr>
          <w:b w:val="0"/>
          <w:bCs/>
          <w:color w:val="auto"/>
          <w:sz w:val="22"/>
          <w:szCs w:val="22"/>
        </w:rPr>
        <w:t xml:space="preserve"> work</w:t>
      </w:r>
      <w:r w:rsidRPr="009E7080">
        <w:rPr>
          <w:b w:val="0"/>
          <w:bCs/>
          <w:color w:val="auto"/>
          <w:sz w:val="22"/>
          <w:szCs w:val="22"/>
        </w:rPr>
        <w:t>.</w:t>
      </w:r>
    </w:p>
    <w:p w14:paraId="1D1F9DA2" w14:textId="4FB6B228" w:rsidR="002400AE" w:rsidRPr="009E7080" w:rsidRDefault="002400AE" w:rsidP="002400AE">
      <w:pPr>
        <w:rPr>
          <w:sz w:val="22"/>
          <w:szCs w:val="22"/>
        </w:rPr>
      </w:pPr>
      <w:r w:rsidRPr="009E7080">
        <w:rPr>
          <w:sz w:val="22"/>
          <w:szCs w:val="22"/>
        </w:rPr>
        <w:t>In addition</w:t>
      </w:r>
      <w:r>
        <w:rPr>
          <w:sz w:val="22"/>
          <w:szCs w:val="22"/>
        </w:rPr>
        <w:t>,</w:t>
      </w:r>
      <w:r w:rsidRPr="009E7080">
        <w:rPr>
          <w:sz w:val="22"/>
          <w:szCs w:val="22"/>
        </w:rPr>
        <w:t xml:space="preserve"> the Governor with PP responsibility meets with the PP Lead in the school to review overall progress of the strategy. This </w:t>
      </w:r>
      <w:proofErr w:type="gramStart"/>
      <w:r w:rsidRPr="009E7080">
        <w:rPr>
          <w:sz w:val="22"/>
          <w:szCs w:val="22"/>
        </w:rPr>
        <w:t>is reported</w:t>
      </w:r>
      <w:proofErr w:type="gramEnd"/>
      <w:r w:rsidRPr="009E7080">
        <w:rPr>
          <w:sz w:val="22"/>
          <w:szCs w:val="22"/>
        </w:rPr>
        <w:t xml:space="preserve"> to FGB.</w:t>
      </w:r>
    </w:p>
    <w:sectPr w:rsidR="002400AE" w:rsidRPr="009E7080">
      <w:footerReference w:type="default" r:id="rId7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34F2" w14:textId="77777777" w:rsidR="001C4223" w:rsidRDefault="001C4223">
      <w:pPr>
        <w:spacing w:after="0" w:line="240" w:lineRule="auto"/>
      </w:pPr>
      <w:r>
        <w:separator/>
      </w:r>
    </w:p>
  </w:endnote>
  <w:endnote w:type="continuationSeparator" w:id="0">
    <w:p w14:paraId="43D9A088" w14:textId="77777777" w:rsidR="001C4223" w:rsidRDefault="001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933F" w14:textId="3B2F900D" w:rsidR="003A77C1" w:rsidRDefault="001C4223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5F76C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8497" w14:textId="77777777" w:rsidR="001C4223" w:rsidRDefault="001C4223">
      <w:pPr>
        <w:spacing w:after="0" w:line="240" w:lineRule="auto"/>
      </w:pPr>
      <w:r>
        <w:separator/>
      </w:r>
    </w:p>
  </w:footnote>
  <w:footnote w:type="continuationSeparator" w:id="0">
    <w:p w14:paraId="1974DBDB" w14:textId="77777777" w:rsidR="001C4223" w:rsidRDefault="001C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8F3"/>
    <w:multiLevelType w:val="multilevel"/>
    <w:tmpl w:val="EA401B04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182625EC"/>
    <w:multiLevelType w:val="hybridMultilevel"/>
    <w:tmpl w:val="FBF4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D0BD8"/>
    <w:multiLevelType w:val="hybridMultilevel"/>
    <w:tmpl w:val="1382CD2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357783A"/>
    <w:multiLevelType w:val="multilevel"/>
    <w:tmpl w:val="555ABAD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F26095"/>
    <w:multiLevelType w:val="multilevel"/>
    <w:tmpl w:val="ED1CF97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14195C"/>
    <w:multiLevelType w:val="multilevel"/>
    <w:tmpl w:val="4882F550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3E83620"/>
    <w:multiLevelType w:val="multilevel"/>
    <w:tmpl w:val="509CF03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4ED3EC0"/>
    <w:multiLevelType w:val="multilevel"/>
    <w:tmpl w:val="20969C66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72A32E8"/>
    <w:multiLevelType w:val="multilevel"/>
    <w:tmpl w:val="766A28F6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6B6020E0"/>
    <w:multiLevelType w:val="multilevel"/>
    <w:tmpl w:val="D2802B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382007"/>
    <w:multiLevelType w:val="multilevel"/>
    <w:tmpl w:val="D780DD76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D"/>
    <w:rsid w:val="000D352B"/>
    <w:rsid w:val="000E58DD"/>
    <w:rsid w:val="00153C8E"/>
    <w:rsid w:val="00163AD6"/>
    <w:rsid w:val="001C4223"/>
    <w:rsid w:val="0020108D"/>
    <w:rsid w:val="002400AE"/>
    <w:rsid w:val="00245B31"/>
    <w:rsid w:val="002561EF"/>
    <w:rsid w:val="002839D2"/>
    <w:rsid w:val="002916D1"/>
    <w:rsid w:val="003A40C1"/>
    <w:rsid w:val="00486B6C"/>
    <w:rsid w:val="0056493F"/>
    <w:rsid w:val="005F76C2"/>
    <w:rsid w:val="007E7645"/>
    <w:rsid w:val="00814950"/>
    <w:rsid w:val="00896D87"/>
    <w:rsid w:val="00A65C81"/>
    <w:rsid w:val="00AC32B5"/>
    <w:rsid w:val="00AD1081"/>
    <w:rsid w:val="00B3751B"/>
    <w:rsid w:val="00C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A8F4"/>
  <w15:docId w15:val="{003301C3-0C7B-459A-929D-C611A86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uiPriority w:val="9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Paragraph">
    <w:name w:val="List Paragraph"/>
    <w:basedOn w:val="Normal"/>
    <w:pPr>
      <w:numPr>
        <w:numId w:val="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5"/>
      </w:numPr>
      <w:tabs>
        <w:tab w:val="left" w:pos="113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6">
    <w:name w:val="LFO6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25">
    <w:name w:val="LFO25"/>
    <w:basedOn w:val="NoList"/>
    <w:pPr>
      <w:numPr>
        <w:numId w:val="7"/>
      </w:numPr>
    </w:pPr>
  </w:style>
  <w:style w:type="numbering" w:customStyle="1" w:styleId="LFO28">
    <w:name w:val="LFO28"/>
    <w:basedOn w:val="NoList"/>
    <w:pPr>
      <w:numPr>
        <w:numId w:val="8"/>
      </w:numPr>
    </w:pPr>
  </w:style>
  <w:style w:type="numbering" w:customStyle="1" w:styleId="LFO30">
    <w:name w:val="LFO3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Kay Vousden</cp:lastModifiedBy>
  <cp:revision>2</cp:revision>
  <cp:lastPrinted>2019-11-15T08:21:00Z</cp:lastPrinted>
  <dcterms:created xsi:type="dcterms:W3CDTF">2019-12-02T08:34:00Z</dcterms:created>
  <dcterms:modified xsi:type="dcterms:W3CDTF">2019-12-02T08:34:00Z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