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DF187" w14:textId="77777777" w:rsidR="007B76B7" w:rsidRPr="008C69F5" w:rsidRDefault="007B76B7" w:rsidP="002F17F7">
      <w:pPr>
        <w:widowControl w:val="0"/>
        <w:spacing w:after="120"/>
        <w:jc w:val="center"/>
        <w:rPr>
          <w:rFonts w:ascii="Arial" w:hAnsi="Arial" w:cs="Arial"/>
          <w:lang w:eastAsia="en-US"/>
        </w:rPr>
      </w:pPr>
    </w:p>
    <w:p w14:paraId="2A4DF188" w14:textId="667513B4" w:rsidR="002F17F7" w:rsidRDefault="00CE2E33" w:rsidP="002F17F7">
      <w:pPr>
        <w:widowControl w:val="0"/>
        <w:spacing w:after="120"/>
        <w:jc w:val="center"/>
        <w:rPr>
          <w:rFonts w:ascii="Arial Black" w:hAnsi="Arial Black" w:cs="Arial"/>
          <w:sz w:val="34"/>
          <w:lang w:eastAsia="en-US"/>
        </w:rPr>
      </w:pPr>
      <w:r w:rsidRPr="003751C1">
        <w:rPr>
          <w:rFonts w:ascii="Arial Black" w:hAnsi="Arial Black" w:cs="Arial"/>
          <w:sz w:val="34"/>
          <w:lang w:eastAsia="en-US"/>
        </w:rPr>
        <w:t>PROBATION PERIODS</w:t>
      </w:r>
      <w:r w:rsidR="005413A1" w:rsidRPr="003751C1">
        <w:rPr>
          <w:rFonts w:ascii="Arial Black" w:hAnsi="Arial Black" w:cs="Arial"/>
          <w:sz w:val="34"/>
          <w:lang w:eastAsia="en-US"/>
        </w:rPr>
        <w:t xml:space="preserve"> </w:t>
      </w:r>
      <w:r w:rsidR="002F17F7" w:rsidRPr="003751C1">
        <w:rPr>
          <w:rFonts w:ascii="Arial Black" w:hAnsi="Arial Black" w:cs="Arial"/>
          <w:sz w:val="34"/>
          <w:lang w:eastAsia="en-US"/>
        </w:rPr>
        <w:t>POLICY</w:t>
      </w:r>
      <w:r w:rsidR="005413A1" w:rsidRPr="003751C1">
        <w:rPr>
          <w:rFonts w:ascii="Arial Black" w:hAnsi="Arial Black" w:cs="Arial"/>
          <w:sz w:val="34"/>
          <w:lang w:eastAsia="en-US"/>
        </w:rPr>
        <w:t xml:space="preserve"> AND PROCEDURE FOR</w:t>
      </w:r>
      <w:r w:rsidR="002F17F7" w:rsidRPr="003751C1">
        <w:rPr>
          <w:rFonts w:ascii="Arial Black" w:hAnsi="Arial Black" w:cs="Arial"/>
          <w:sz w:val="34"/>
          <w:lang w:eastAsia="en-US"/>
        </w:rPr>
        <w:t xml:space="preserve"> </w:t>
      </w:r>
      <w:r w:rsidRPr="003751C1">
        <w:rPr>
          <w:rFonts w:ascii="Arial Black" w:hAnsi="Arial Black" w:cs="Arial"/>
          <w:sz w:val="34"/>
          <w:lang w:eastAsia="en-US"/>
        </w:rPr>
        <w:t xml:space="preserve">SUPPORT STAFF FOR </w:t>
      </w:r>
      <w:r w:rsidR="0000773F" w:rsidRPr="003751C1">
        <w:rPr>
          <w:rFonts w:ascii="Arial Black" w:hAnsi="Arial Black" w:cs="Arial"/>
          <w:sz w:val="34"/>
          <w:lang w:eastAsia="en-US"/>
        </w:rPr>
        <w:t>SCHOOLS</w:t>
      </w:r>
      <w:r w:rsidR="002E43A1" w:rsidRPr="003751C1">
        <w:rPr>
          <w:rFonts w:ascii="Arial Black" w:hAnsi="Arial Black" w:cs="Arial"/>
          <w:sz w:val="34"/>
          <w:lang w:eastAsia="en-US"/>
        </w:rPr>
        <w:t xml:space="preserve"> </w:t>
      </w:r>
    </w:p>
    <w:p w14:paraId="3481C937" w14:textId="44386B0F" w:rsidR="00F14105" w:rsidRDefault="00F14105" w:rsidP="002F17F7">
      <w:pPr>
        <w:widowControl w:val="0"/>
        <w:spacing w:after="120"/>
        <w:jc w:val="center"/>
        <w:rPr>
          <w:rFonts w:ascii="Arial Black" w:hAnsi="Arial Black" w:cs="Arial"/>
          <w:sz w:val="34"/>
          <w:lang w:eastAsia="en-US"/>
        </w:rPr>
      </w:pPr>
    </w:p>
    <w:p w14:paraId="437009F9" w14:textId="48D94E20" w:rsidR="00F14105" w:rsidRDefault="00F14105" w:rsidP="002F17F7">
      <w:pPr>
        <w:widowControl w:val="0"/>
        <w:spacing w:after="120"/>
        <w:jc w:val="center"/>
        <w:rPr>
          <w:rFonts w:ascii="Arial Black" w:hAnsi="Arial Black" w:cs="Arial"/>
          <w:sz w:val="34"/>
          <w:lang w:eastAsia="en-US"/>
        </w:rPr>
      </w:pPr>
      <w:r>
        <w:rPr>
          <w:rFonts w:ascii="Arial Black" w:hAnsi="Arial Black" w:cs="Arial"/>
          <w:sz w:val="34"/>
          <w:lang w:eastAsia="en-US"/>
        </w:rPr>
        <w:t>Adopted by</w:t>
      </w:r>
    </w:p>
    <w:p w14:paraId="5396FE89" w14:textId="642A2A2B" w:rsidR="00F14105" w:rsidRDefault="00F14105" w:rsidP="002F17F7">
      <w:pPr>
        <w:widowControl w:val="0"/>
        <w:spacing w:after="120"/>
        <w:jc w:val="center"/>
        <w:rPr>
          <w:rFonts w:ascii="Arial Black" w:hAnsi="Arial Black" w:cs="Arial"/>
          <w:sz w:val="34"/>
          <w:lang w:eastAsia="en-US"/>
        </w:rPr>
      </w:pPr>
    </w:p>
    <w:p w14:paraId="40A0A896" w14:textId="75CD2B6D" w:rsidR="00F14105" w:rsidRDefault="00F14105" w:rsidP="002F17F7">
      <w:pPr>
        <w:widowControl w:val="0"/>
        <w:spacing w:after="120"/>
        <w:jc w:val="center"/>
        <w:rPr>
          <w:rFonts w:ascii="Arial Black" w:hAnsi="Arial Black" w:cs="Arial"/>
          <w:sz w:val="34"/>
          <w:lang w:eastAsia="en-US"/>
        </w:rPr>
      </w:pPr>
      <w:r>
        <w:rPr>
          <w:rFonts w:ascii="Arial Black" w:hAnsi="Arial Black" w:cs="Arial"/>
          <w:sz w:val="34"/>
          <w:lang w:eastAsia="en-US"/>
        </w:rPr>
        <w:t xml:space="preserve">Langley </w:t>
      </w:r>
      <w:proofErr w:type="spellStart"/>
      <w:r>
        <w:rPr>
          <w:rFonts w:ascii="Arial Black" w:hAnsi="Arial Black" w:cs="Arial"/>
          <w:sz w:val="34"/>
          <w:lang w:eastAsia="en-US"/>
        </w:rPr>
        <w:t>Fitzurse</w:t>
      </w:r>
      <w:proofErr w:type="spellEnd"/>
      <w:r>
        <w:rPr>
          <w:rFonts w:ascii="Arial Black" w:hAnsi="Arial Black" w:cs="Arial"/>
          <w:sz w:val="34"/>
          <w:lang w:eastAsia="en-US"/>
        </w:rPr>
        <w:t xml:space="preserve"> CE Primary School</w:t>
      </w:r>
    </w:p>
    <w:p w14:paraId="5B07FC11" w14:textId="3F568F10" w:rsidR="00F14105" w:rsidRDefault="00F14105" w:rsidP="002F17F7">
      <w:pPr>
        <w:widowControl w:val="0"/>
        <w:spacing w:after="120"/>
        <w:jc w:val="center"/>
        <w:rPr>
          <w:rFonts w:ascii="Arial Black" w:hAnsi="Arial Black" w:cs="Arial"/>
          <w:sz w:val="34"/>
          <w:lang w:eastAsia="en-US"/>
        </w:rPr>
      </w:pPr>
    </w:p>
    <w:p w14:paraId="76BB40F6" w14:textId="211B529F" w:rsidR="00F14105" w:rsidRDefault="00F14105" w:rsidP="002F17F7">
      <w:pPr>
        <w:widowControl w:val="0"/>
        <w:spacing w:after="120"/>
        <w:jc w:val="center"/>
        <w:rPr>
          <w:rFonts w:ascii="Arial Black" w:hAnsi="Arial Black" w:cs="Arial"/>
          <w:sz w:val="34"/>
          <w:lang w:eastAsia="en-US"/>
        </w:rPr>
      </w:pPr>
      <w:r>
        <w:rPr>
          <w:rFonts w:ascii="Arial Black" w:hAnsi="Arial Black" w:cs="Arial"/>
          <w:sz w:val="34"/>
          <w:lang w:eastAsia="en-US"/>
        </w:rPr>
        <w:t xml:space="preserve">On </w:t>
      </w:r>
    </w:p>
    <w:p w14:paraId="303D5908" w14:textId="3BB7A283" w:rsidR="00F14105" w:rsidRDefault="00F14105" w:rsidP="002F17F7">
      <w:pPr>
        <w:widowControl w:val="0"/>
        <w:spacing w:after="120"/>
        <w:jc w:val="center"/>
        <w:rPr>
          <w:rFonts w:ascii="Arial Black" w:hAnsi="Arial Black" w:cs="Arial"/>
          <w:sz w:val="34"/>
          <w:lang w:eastAsia="en-US"/>
        </w:rPr>
      </w:pPr>
    </w:p>
    <w:p w14:paraId="0EE24B9E" w14:textId="4AB42255" w:rsidR="00F14105" w:rsidRPr="003751C1" w:rsidRDefault="00F14105" w:rsidP="002F17F7">
      <w:pPr>
        <w:widowControl w:val="0"/>
        <w:spacing w:after="120"/>
        <w:jc w:val="center"/>
        <w:rPr>
          <w:rFonts w:ascii="Arial Black" w:hAnsi="Arial Black" w:cs="Arial"/>
          <w:sz w:val="34"/>
          <w:lang w:eastAsia="en-US"/>
        </w:rPr>
      </w:pPr>
      <w:r>
        <w:rPr>
          <w:rFonts w:ascii="Arial Black" w:hAnsi="Arial Black" w:cs="Arial"/>
          <w:sz w:val="34"/>
          <w:lang w:eastAsia="en-US"/>
        </w:rPr>
        <w:t>Xx/xxx/xx</w:t>
      </w:r>
    </w:p>
    <w:p w14:paraId="2A4DF189" w14:textId="77777777" w:rsidR="002F17F7" w:rsidRPr="003751C1" w:rsidRDefault="002F17F7" w:rsidP="002F17F7">
      <w:pPr>
        <w:widowControl w:val="0"/>
        <w:spacing w:after="120"/>
        <w:jc w:val="center"/>
        <w:rPr>
          <w:rFonts w:ascii="Arial Black" w:hAnsi="Arial Black" w:cs="Arial"/>
          <w:sz w:val="34"/>
          <w:lang w:eastAsia="en-US"/>
        </w:rPr>
      </w:pPr>
    </w:p>
    <w:p w14:paraId="2A4DF18A" w14:textId="3760BCE3" w:rsidR="002F17F7" w:rsidRDefault="002F17F7" w:rsidP="002F17F7">
      <w:pPr>
        <w:widowControl w:val="0"/>
        <w:spacing w:after="120"/>
        <w:jc w:val="center"/>
        <w:rPr>
          <w:rFonts w:ascii="Arial" w:hAnsi="Arial" w:cs="Arial"/>
          <w:lang w:eastAsia="en-US"/>
        </w:rPr>
      </w:pPr>
    </w:p>
    <w:p w14:paraId="153B224A" w14:textId="20475F9C" w:rsidR="00F14105" w:rsidRDefault="00F14105" w:rsidP="002F17F7">
      <w:pPr>
        <w:widowControl w:val="0"/>
        <w:spacing w:after="120"/>
        <w:jc w:val="center"/>
        <w:rPr>
          <w:rFonts w:ascii="Arial" w:hAnsi="Arial" w:cs="Arial"/>
          <w:lang w:eastAsia="en-US"/>
        </w:rPr>
      </w:pPr>
    </w:p>
    <w:p w14:paraId="6D2BB0C5" w14:textId="4F5268BC" w:rsidR="00F14105" w:rsidRDefault="00F14105" w:rsidP="002F17F7">
      <w:pPr>
        <w:widowControl w:val="0"/>
        <w:spacing w:after="120"/>
        <w:jc w:val="center"/>
        <w:rPr>
          <w:rFonts w:ascii="Arial" w:hAnsi="Arial" w:cs="Arial"/>
          <w:lang w:eastAsia="en-US"/>
        </w:rPr>
      </w:pPr>
    </w:p>
    <w:p w14:paraId="2788DDDF" w14:textId="074950E4" w:rsidR="00F14105" w:rsidRDefault="00F14105" w:rsidP="002F17F7">
      <w:pPr>
        <w:widowControl w:val="0"/>
        <w:spacing w:after="120"/>
        <w:jc w:val="center"/>
        <w:rPr>
          <w:rFonts w:ascii="Arial" w:hAnsi="Arial" w:cs="Arial"/>
          <w:lang w:eastAsia="en-US"/>
        </w:rPr>
      </w:pPr>
    </w:p>
    <w:p w14:paraId="22B0F0C7" w14:textId="294723B6" w:rsidR="00F14105" w:rsidRDefault="00F14105" w:rsidP="002F17F7">
      <w:pPr>
        <w:widowControl w:val="0"/>
        <w:spacing w:after="120"/>
        <w:jc w:val="center"/>
        <w:rPr>
          <w:rFonts w:ascii="Arial" w:hAnsi="Arial" w:cs="Arial"/>
          <w:lang w:eastAsia="en-US"/>
        </w:rPr>
      </w:pPr>
    </w:p>
    <w:p w14:paraId="2931D3E3" w14:textId="7C8C7585" w:rsidR="00F14105" w:rsidRDefault="00F14105" w:rsidP="002F17F7">
      <w:pPr>
        <w:widowControl w:val="0"/>
        <w:spacing w:after="120"/>
        <w:jc w:val="center"/>
        <w:rPr>
          <w:rFonts w:ascii="Arial" w:hAnsi="Arial" w:cs="Arial"/>
          <w:lang w:eastAsia="en-US"/>
        </w:rPr>
      </w:pPr>
    </w:p>
    <w:p w14:paraId="3385707E" w14:textId="4D212189" w:rsidR="00F14105" w:rsidRDefault="00F14105" w:rsidP="002F17F7">
      <w:pPr>
        <w:widowControl w:val="0"/>
        <w:spacing w:after="120"/>
        <w:jc w:val="center"/>
        <w:rPr>
          <w:rFonts w:ascii="Arial" w:hAnsi="Arial" w:cs="Arial"/>
          <w:lang w:eastAsia="en-US"/>
        </w:rPr>
      </w:pPr>
    </w:p>
    <w:p w14:paraId="0B10747E" w14:textId="77777777" w:rsidR="00F14105" w:rsidRPr="008C69F5" w:rsidRDefault="00F14105" w:rsidP="002F17F7">
      <w:pPr>
        <w:widowControl w:val="0"/>
        <w:spacing w:after="120"/>
        <w:jc w:val="center"/>
        <w:rPr>
          <w:rFonts w:ascii="Arial" w:hAnsi="Arial" w:cs="Arial"/>
          <w:lang w:eastAsia="en-US"/>
        </w:rPr>
      </w:pPr>
    </w:p>
    <w:p w14:paraId="2A4DF18B" w14:textId="65D8B293" w:rsidR="002F17F7" w:rsidRPr="008C69F5" w:rsidRDefault="002F17F7" w:rsidP="002F17F7">
      <w:pPr>
        <w:jc w:val="center"/>
        <w:rPr>
          <w:rFonts w:ascii="Arial" w:hAnsi="Arial" w:cs="Arial"/>
          <w:b/>
        </w:rPr>
      </w:pPr>
    </w:p>
    <w:p w14:paraId="2A4DF18C" w14:textId="45479714" w:rsidR="002F17F7" w:rsidRPr="008C69F5" w:rsidRDefault="0000773F" w:rsidP="002F17F7">
      <w:pPr>
        <w:jc w:val="center"/>
        <w:rPr>
          <w:rFonts w:ascii="Arial" w:hAnsi="Arial" w:cs="Arial"/>
          <w:b/>
        </w:rPr>
      </w:pPr>
      <w:r>
        <w:rPr>
          <w:rFonts w:ascii="Arial" w:hAnsi="Arial" w:cs="Arial"/>
          <w:noProof/>
        </w:rPr>
        <mc:AlternateContent>
          <mc:Choice Requires="wps">
            <w:drawing>
              <wp:anchor distT="0" distB="0" distL="114300" distR="114300" simplePos="0" relativeHeight="251660288" behindDoc="0" locked="0" layoutInCell="1" allowOverlap="1" wp14:anchorId="2A4DF20E" wp14:editId="4A8EE3D9">
                <wp:simplePos x="0" y="0"/>
                <wp:positionH relativeFrom="column">
                  <wp:posOffset>459105</wp:posOffset>
                </wp:positionH>
                <wp:positionV relativeFrom="paragraph">
                  <wp:posOffset>69850</wp:posOffset>
                </wp:positionV>
                <wp:extent cx="4829175" cy="8191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819150"/>
                        </a:xfrm>
                        <a:prstGeom prst="rect">
                          <a:avLst/>
                        </a:prstGeom>
                        <a:solidFill>
                          <a:srgbClr val="FFFFFF"/>
                        </a:solidFill>
                        <a:ln w="9525">
                          <a:solidFill>
                            <a:srgbClr val="000000"/>
                          </a:solidFill>
                          <a:miter lim="800000"/>
                          <a:headEnd/>
                          <a:tailEnd/>
                        </a:ln>
                      </wps:spPr>
                      <wps:txbx>
                        <w:txbxContent>
                          <w:p w14:paraId="2A4DF21C" w14:textId="77777777" w:rsidR="002F771C" w:rsidRDefault="002F771C" w:rsidP="002F17F7">
                            <w:pPr>
                              <w:jc w:val="center"/>
                              <w:rPr>
                                <w:rFonts w:ascii="Arial" w:hAnsi="Arial" w:cs="Arial"/>
                                <w:highlight w:val="yellow"/>
                              </w:rPr>
                            </w:pPr>
                          </w:p>
                          <w:p w14:paraId="2A4DF21D" w14:textId="38765B64" w:rsidR="002F771C" w:rsidRPr="008E5B3E" w:rsidRDefault="002F771C" w:rsidP="002F17F7">
                            <w:pPr>
                              <w:jc w:val="center"/>
                              <w:rPr>
                                <w:rFonts w:ascii="Arial" w:hAnsi="Arial" w:cs="Arial"/>
                              </w:rPr>
                            </w:pPr>
                            <w:r w:rsidRPr="00A73861">
                              <w:rPr>
                                <w:rFonts w:ascii="Arial" w:hAnsi="Arial" w:cs="Arial"/>
                              </w:rPr>
                              <w:t>This model policy will apply to</w:t>
                            </w:r>
                            <w:r w:rsidR="0000773F">
                              <w:rPr>
                                <w:rFonts w:ascii="Arial" w:hAnsi="Arial" w:cs="Arial"/>
                              </w:rPr>
                              <w:t xml:space="preserve"> support staff </w:t>
                            </w:r>
                            <w:r w:rsidRPr="00A73861">
                              <w:rPr>
                                <w:rFonts w:ascii="Arial" w:hAnsi="Arial" w:cs="Arial"/>
                              </w:rPr>
                              <w:t>and has been agreed with the following recognised unions:  Unison</w:t>
                            </w:r>
                            <w:r>
                              <w:rPr>
                                <w:rFonts w:ascii="Arial" w:hAnsi="Arial" w:cs="Arial"/>
                              </w:rPr>
                              <w:t>,</w:t>
                            </w:r>
                            <w:r w:rsidRPr="00A73861">
                              <w:rPr>
                                <w:rFonts w:ascii="Arial" w:hAnsi="Arial" w:cs="Arial"/>
                              </w:rPr>
                              <w:t xml:space="preserve"> GMB</w:t>
                            </w:r>
                            <w:r>
                              <w:rPr>
                                <w:rFonts w:ascii="Arial" w:hAnsi="Arial" w:cs="Arial"/>
                              </w:rPr>
                              <w:t xml:space="preserve"> and Unite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w14:anchorId="2A4DF20E" id="Rectangle 2" o:spid="_x0000_s1026" style="position:absolute;left:0;text-align:left;margin-left:36.15pt;margin-top:5.5pt;width:380.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vRJgIAAEcEAAAOAAAAZHJzL2Uyb0RvYy54bWysU9uO0zAQfUfiHyy/0zRRy26jpqtVlyKk&#10;hV2x8AGO4yQWvjF2m5SvZ+x0Sxd4QvjB8njGx2fOzKxvRq3IQYCX1lQ0n80pEYbbRpquol+/7N5c&#10;U+IDMw1T1oiKHoWnN5vXr9aDK0Vhe6saAQRBjC8HV9E+BFdmmee90MzPrBMGna0FzQKa0GUNsAHR&#10;tcqK+fxtNlhoHFguvMfbu8lJNwm/bQUPD23rRSCqosgtpB3SXsc926xZ2QFzveQnGuwfWGgmDX56&#10;hrpjgZE9yD+gtORgvW3DjFud2baVXKQcMJt8/ls2Tz1zIuWC4nh3lsn/P1j+6fAIRDYVLSgxTGOJ&#10;PqNozHRKkCLKMzhfYtSTe4SYoHf3ln/zxNhtj1HiFsAOvWANkspjfPbiQTQ8PiX18NE2iM72wSal&#10;xhZ0BEQNyJgKcjwXRIyBcLxcXBer/GpJCUffdb7Kl6liGSufXzvw4b2wmsRDRQG5J3R2uPchsmHl&#10;c0hib5VsdlKpZEBXbxWQA8Pm2KWVEsAkL8OUIUNFV8timZBf+PwlxDytv0FoGbDLldSYxTmIlVG2&#10;d6ZJPRiYVNMZKStz0jFKN5UgjPV4qkZtmyMqCnbqZpw+PPQWflAyYCdX1H/fMxCUqA8Gq7LKF4vY&#10;+slYLK8KNODSU196mOEIVdFAyXTchmlc9g5k1+NPeZLB2FusZCuTyLHKE6sTb+zWpP1psuI4XNop&#10;6tf8b34CAAD//wMAUEsDBBQABgAIAAAAIQBlhnvw3QAAAAkBAAAPAAAAZHJzL2Rvd25yZXYueG1s&#10;TI/BTsMwEETvSPyDtUjcqN0EQUnjVAhUJI5teuG2iU2SEq+j2GkDX89yosedGc3Oyzez68XJjqHz&#10;pGG5UCAs1d501Gg4lNu7FYgQkQz2nqyGbxtgU1xf5ZgZf6adPe1jI7iEQoYa2hiHTMpQt9ZhWPjB&#10;EnuffnQY+RwbaUY8c7nrZaLUg3TYEX9ocbAvra2/9pPTUHXJAX925ZtyT9s0vs/lcfp41fr2Zn5e&#10;g4h2jv9h+JvP06HgTZWfyATRa3hMUk6yvmQk9ldpwigVC/dKgSxyeUlQ/AIAAP//AwBQSwECLQAU&#10;AAYACAAAACEAtoM4kv4AAADhAQAAEwAAAAAAAAAAAAAAAAAAAAAAW0NvbnRlbnRfVHlwZXNdLnht&#10;bFBLAQItABQABgAIAAAAIQA4/SH/1gAAAJQBAAALAAAAAAAAAAAAAAAAAC8BAABfcmVscy8ucmVs&#10;c1BLAQItABQABgAIAAAAIQCHVFvRJgIAAEcEAAAOAAAAAAAAAAAAAAAAAC4CAABkcnMvZTJvRG9j&#10;LnhtbFBLAQItABQABgAIAAAAIQBlhnvw3QAAAAkBAAAPAAAAAAAAAAAAAAAAAIAEAABkcnMvZG93&#10;bnJldi54bWxQSwUGAAAAAAQABADzAAAAigUAAAAA&#10;">
                <v:textbox>
                  <w:txbxContent>
                    <w:p w14:paraId="2A4DF21C" w14:textId="77777777" w:rsidR="002F771C" w:rsidRDefault="002F771C" w:rsidP="002F17F7">
                      <w:pPr>
                        <w:jc w:val="center"/>
                        <w:rPr>
                          <w:rFonts w:ascii="Arial" w:hAnsi="Arial" w:cs="Arial"/>
                          <w:highlight w:val="yellow"/>
                        </w:rPr>
                      </w:pPr>
                    </w:p>
                    <w:p w14:paraId="2A4DF21D" w14:textId="38765B64" w:rsidR="002F771C" w:rsidRPr="008E5B3E" w:rsidRDefault="002F771C" w:rsidP="002F17F7">
                      <w:pPr>
                        <w:jc w:val="center"/>
                        <w:rPr>
                          <w:rFonts w:ascii="Arial" w:hAnsi="Arial" w:cs="Arial"/>
                        </w:rPr>
                      </w:pPr>
                      <w:r w:rsidRPr="00A73861">
                        <w:rPr>
                          <w:rFonts w:ascii="Arial" w:hAnsi="Arial" w:cs="Arial"/>
                        </w:rPr>
                        <w:t>This model policy will apply to</w:t>
                      </w:r>
                      <w:r w:rsidR="0000773F">
                        <w:rPr>
                          <w:rFonts w:ascii="Arial" w:hAnsi="Arial" w:cs="Arial"/>
                        </w:rPr>
                        <w:t xml:space="preserve"> support staff </w:t>
                      </w:r>
                      <w:r w:rsidRPr="00A73861">
                        <w:rPr>
                          <w:rFonts w:ascii="Arial" w:hAnsi="Arial" w:cs="Arial"/>
                        </w:rPr>
                        <w:t>and has been agreed with the following recognised unions:  Unison</w:t>
                      </w:r>
                      <w:r>
                        <w:rPr>
                          <w:rFonts w:ascii="Arial" w:hAnsi="Arial" w:cs="Arial"/>
                        </w:rPr>
                        <w:t>,</w:t>
                      </w:r>
                      <w:r w:rsidRPr="00A73861">
                        <w:rPr>
                          <w:rFonts w:ascii="Arial" w:hAnsi="Arial" w:cs="Arial"/>
                        </w:rPr>
                        <w:t xml:space="preserve"> GMB</w:t>
                      </w:r>
                      <w:r>
                        <w:rPr>
                          <w:rFonts w:ascii="Arial" w:hAnsi="Arial" w:cs="Arial"/>
                        </w:rPr>
                        <w:t xml:space="preserve"> and Unite</w:t>
                      </w:r>
                    </w:p>
                  </w:txbxContent>
                </v:textbox>
              </v:rect>
            </w:pict>
          </mc:Fallback>
        </mc:AlternateContent>
      </w:r>
    </w:p>
    <w:p w14:paraId="2A4DF18D" w14:textId="77777777" w:rsidR="002F17F7" w:rsidRPr="008C69F5" w:rsidRDefault="002F17F7" w:rsidP="002F17F7">
      <w:pPr>
        <w:jc w:val="center"/>
        <w:rPr>
          <w:rFonts w:ascii="Arial" w:hAnsi="Arial" w:cs="Arial"/>
          <w:b/>
        </w:rPr>
      </w:pPr>
    </w:p>
    <w:p w14:paraId="2A4DF18E" w14:textId="77777777" w:rsidR="002F17F7" w:rsidRPr="008C69F5" w:rsidRDefault="002F17F7" w:rsidP="002F17F7">
      <w:pPr>
        <w:jc w:val="center"/>
        <w:rPr>
          <w:rFonts w:ascii="Arial" w:hAnsi="Arial" w:cs="Arial"/>
          <w:b/>
        </w:rPr>
      </w:pPr>
    </w:p>
    <w:p w14:paraId="2A4DF18F" w14:textId="77777777" w:rsidR="002F17F7" w:rsidRPr="008C69F5" w:rsidRDefault="002F17F7" w:rsidP="002F17F7">
      <w:pPr>
        <w:jc w:val="center"/>
        <w:rPr>
          <w:rFonts w:ascii="Arial" w:hAnsi="Arial" w:cs="Arial"/>
          <w:b/>
        </w:rPr>
      </w:pPr>
    </w:p>
    <w:p w14:paraId="2A4DF190" w14:textId="77777777" w:rsidR="002F17F7" w:rsidRPr="008C69F5" w:rsidRDefault="002F17F7" w:rsidP="002F17F7">
      <w:pPr>
        <w:jc w:val="center"/>
        <w:rPr>
          <w:rFonts w:ascii="Arial" w:hAnsi="Arial" w:cs="Arial"/>
          <w:b/>
        </w:rPr>
      </w:pPr>
    </w:p>
    <w:p w14:paraId="2A4DF191" w14:textId="77777777" w:rsidR="002F17F7" w:rsidRPr="008C69F5" w:rsidRDefault="002F17F7">
      <w:pPr>
        <w:rPr>
          <w:rFonts w:ascii="Arial" w:hAnsi="Arial" w:cs="Arial"/>
          <w:b/>
        </w:rPr>
      </w:pPr>
    </w:p>
    <w:p w14:paraId="2A4DF192" w14:textId="77777777" w:rsidR="005413A1" w:rsidRPr="008C69F5" w:rsidRDefault="005413A1">
      <w:pPr>
        <w:rPr>
          <w:rFonts w:ascii="Arial" w:hAnsi="Arial" w:cs="Arial"/>
          <w:b/>
        </w:rPr>
      </w:pPr>
    </w:p>
    <w:p w14:paraId="2A4DF1AC" w14:textId="77777777" w:rsidR="008C69F5" w:rsidRPr="008C69F5" w:rsidRDefault="008C69F5" w:rsidP="008C69F5">
      <w:pPr>
        <w:pStyle w:val="Heading2"/>
        <w:rPr>
          <w:i w:val="0"/>
          <w:sz w:val="24"/>
          <w:szCs w:val="24"/>
        </w:rPr>
      </w:pPr>
      <w:r w:rsidRPr="008C69F5">
        <w:rPr>
          <w:i w:val="0"/>
          <w:sz w:val="24"/>
          <w:szCs w:val="24"/>
        </w:rPr>
        <w:lastRenderedPageBreak/>
        <w:t>Contents</w:t>
      </w:r>
    </w:p>
    <w:p w14:paraId="2A4DF1AD" w14:textId="77777777"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11" w:anchor="policy" w:history="1">
        <w:r w:rsidR="008C69F5" w:rsidRPr="008C69F5">
          <w:rPr>
            <w:rStyle w:val="Hyperlink"/>
            <w:rFonts w:ascii="Arial" w:hAnsi="Arial" w:cs="Arial"/>
          </w:rPr>
          <w:t>Policy statement</w:t>
        </w:r>
      </w:hyperlink>
    </w:p>
    <w:p w14:paraId="2A4DF1AE" w14:textId="77777777"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12" w:anchor="scope" w:history="1">
        <w:r w:rsidR="008C69F5" w:rsidRPr="008C69F5">
          <w:rPr>
            <w:rStyle w:val="Hyperlink"/>
            <w:rFonts w:ascii="Arial" w:hAnsi="Arial" w:cs="Arial"/>
          </w:rPr>
          <w:t>Scope</w:t>
        </w:r>
      </w:hyperlink>
    </w:p>
    <w:p w14:paraId="2A4DF1AF" w14:textId="77777777"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13" w:anchor="aims" w:history="1">
        <w:r w:rsidR="008C69F5" w:rsidRPr="008C69F5">
          <w:rPr>
            <w:rStyle w:val="Hyperlink"/>
            <w:rFonts w:ascii="Arial" w:hAnsi="Arial" w:cs="Arial"/>
          </w:rPr>
          <w:t>Aims</w:t>
        </w:r>
      </w:hyperlink>
    </w:p>
    <w:p w14:paraId="2A4DF1B0" w14:textId="741ED923"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14" w:anchor="following" w:history="1">
        <w:r w:rsidR="008C69F5" w:rsidRPr="008C69F5">
          <w:rPr>
            <w:rStyle w:val="Hyperlink"/>
            <w:rFonts w:ascii="Arial" w:hAnsi="Arial" w:cs="Arial"/>
          </w:rPr>
          <w:t>Follow</w:t>
        </w:r>
        <w:r w:rsidR="00FD3643">
          <w:rPr>
            <w:rStyle w:val="Hyperlink"/>
            <w:rFonts w:ascii="Arial" w:hAnsi="Arial" w:cs="Arial"/>
          </w:rPr>
          <w:t>i</w:t>
        </w:r>
        <w:r w:rsidR="008C69F5" w:rsidRPr="008C69F5">
          <w:rPr>
            <w:rStyle w:val="Hyperlink"/>
            <w:rFonts w:ascii="Arial" w:hAnsi="Arial" w:cs="Arial"/>
          </w:rPr>
          <w:t>ng the procedure</w:t>
        </w:r>
      </w:hyperlink>
    </w:p>
    <w:p w14:paraId="2A4DF1B1" w14:textId="77777777"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15" w:anchor="probation" w:history="1">
        <w:r w:rsidR="008C69F5" w:rsidRPr="008C69F5">
          <w:rPr>
            <w:rStyle w:val="Hyperlink"/>
            <w:rFonts w:ascii="Arial" w:hAnsi="Arial" w:cs="Arial"/>
          </w:rPr>
          <w:t>The probation procedure</w:t>
        </w:r>
      </w:hyperlink>
    </w:p>
    <w:p w14:paraId="2A4DF1B2" w14:textId="77777777"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16" w:anchor="wellbeing" w:history="1">
        <w:r w:rsidR="008C69F5" w:rsidRPr="008C69F5">
          <w:rPr>
            <w:rStyle w:val="Hyperlink"/>
            <w:rFonts w:ascii="Arial" w:hAnsi="Arial" w:cs="Arial"/>
          </w:rPr>
          <w:t>Wellbeing support for employees</w:t>
        </w:r>
      </w:hyperlink>
    </w:p>
    <w:p w14:paraId="2A4DF1B3" w14:textId="77777777"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17" w:anchor="consideration" w:history="1">
        <w:r w:rsidR="008C69F5" w:rsidRPr="008C69F5">
          <w:rPr>
            <w:rStyle w:val="Hyperlink"/>
            <w:rFonts w:ascii="Arial" w:hAnsi="Arial" w:cs="Arial"/>
          </w:rPr>
          <w:t>Considerations for the staffing panel</w:t>
        </w:r>
      </w:hyperlink>
    </w:p>
    <w:p w14:paraId="2A4DF1B4" w14:textId="77777777"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18" w:anchor="staffing" w:history="1">
        <w:r w:rsidR="008C69F5" w:rsidRPr="008C69F5">
          <w:rPr>
            <w:rStyle w:val="Hyperlink"/>
            <w:rFonts w:ascii="Arial" w:hAnsi="Arial" w:cs="Arial"/>
          </w:rPr>
          <w:t>Staffing panel procedure</w:t>
        </w:r>
      </w:hyperlink>
    </w:p>
    <w:p w14:paraId="2A4DF1B5" w14:textId="77777777"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19" w:anchor="extending" w:history="1">
        <w:r w:rsidR="008C69F5" w:rsidRPr="008C69F5">
          <w:rPr>
            <w:rStyle w:val="Hyperlink"/>
            <w:rFonts w:ascii="Arial" w:hAnsi="Arial" w:cs="Arial"/>
          </w:rPr>
          <w:t>Extending the probationary procedure</w:t>
        </w:r>
      </w:hyperlink>
    </w:p>
    <w:p w14:paraId="2A4DF1B6" w14:textId="77777777"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20" w:anchor="appeal" w:history="1">
        <w:r w:rsidR="008C69F5" w:rsidRPr="008C69F5">
          <w:rPr>
            <w:rStyle w:val="Hyperlink"/>
            <w:rFonts w:ascii="Arial" w:hAnsi="Arial" w:cs="Arial"/>
          </w:rPr>
          <w:t>Right of appeal</w:t>
        </w:r>
      </w:hyperlink>
    </w:p>
    <w:p w14:paraId="2A4DF1B7" w14:textId="77777777"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21" w:anchor="written" w:history="1">
        <w:r w:rsidR="008C69F5" w:rsidRPr="008C69F5">
          <w:rPr>
            <w:rStyle w:val="Hyperlink"/>
            <w:rFonts w:ascii="Arial" w:hAnsi="Arial" w:cs="Arial"/>
          </w:rPr>
          <w:t>Written records</w:t>
        </w:r>
      </w:hyperlink>
    </w:p>
    <w:p w14:paraId="2A4DF1B8" w14:textId="77777777"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22" w:anchor="guidance" w:history="1">
        <w:r w:rsidR="008C69F5" w:rsidRPr="008C69F5">
          <w:rPr>
            <w:rStyle w:val="Hyperlink"/>
            <w:rFonts w:ascii="Arial" w:hAnsi="Arial" w:cs="Arial"/>
          </w:rPr>
          <w:t>Guidance and other information</w:t>
        </w:r>
      </w:hyperlink>
    </w:p>
    <w:p w14:paraId="2A4DF1B9" w14:textId="77777777" w:rsidR="008C69F5" w:rsidRPr="008C69F5" w:rsidRDefault="008A64B1" w:rsidP="003751C1">
      <w:pPr>
        <w:numPr>
          <w:ilvl w:val="0"/>
          <w:numId w:val="31"/>
        </w:numPr>
        <w:spacing w:before="100" w:beforeAutospacing="1" w:after="100" w:afterAutospacing="1" w:line="360" w:lineRule="auto"/>
        <w:rPr>
          <w:rFonts w:ascii="Arial" w:hAnsi="Arial" w:cs="Arial"/>
        </w:rPr>
      </w:pPr>
      <w:hyperlink r:id="rId23" w:anchor="equalities" w:history="1">
        <w:r w:rsidR="008C69F5" w:rsidRPr="008C69F5">
          <w:rPr>
            <w:rStyle w:val="Hyperlink"/>
            <w:rFonts w:ascii="Arial" w:hAnsi="Arial" w:cs="Arial"/>
          </w:rPr>
          <w:t>Equalities impact assessment (EIA)</w:t>
        </w:r>
      </w:hyperlink>
    </w:p>
    <w:p w14:paraId="60AB101B" w14:textId="77777777" w:rsidR="0000773F" w:rsidRDefault="0000773F" w:rsidP="008C69F5">
      <w:pPr>
        <w:pStyle w:val="Heading2"/>
        <w:rPr>
          <w:sz w:val="24"/>
          <w:szCs w:val="24"/>
        </w:rPr>
      </w:pPr>
      <w:bookmarkStart w:id="0" w:name="policy"/>
      <w:bookmarkEnd w:id="0"/>
    </w:p>
    <w:p w14:paraId="1D95C755" w14:textId="160CD475" w:rsidR="0000773F" w:rsidRDefault="0000773F">
      <w:pPr>
        <w:rPr>
          <w:rFonts w:ascii="Arial" w:hAnsi="Arial" w:cs="Arial"/>
          <w:b/>
          <w:bCs/>
          <w:i/>
          <w:iCs/>
        </w:rPr>
      </w:pPr>
      <w:r>
        <w:br w:type="page"/>
      </w:r>
    </w:p>
    <w:p w14:paraId="2A4DF1BA" w14:textId="67B8BF46" w:rsidR="008C69F5" w:rsidRPr="008C69F5" w:rsidRDefault="008C69F5" w:rsidP="008C69F5">
      <w:pPr>
        <w:pStyle w:val="Heading2"/>
        <w:rPr>
          <w:sz w:val="24"/>
          <w:szCs w:val="24"/>
        </w:rPr>
      </w:pPr>
      <w:r w:rsidRPr="008C69F5">
        <w:rPr>
          <w:sz w:val="24"/>
          <w:szCs w:val="24"/>
        </w:rPr>
        <w:lastRenderedPageBreak/>
        <w:t xml:space="preserve">Policy Statement </w:t>
      </w:r>
    </w:p>
    <w:p w14:paraId="2A4DF1BB" w14:textId="505A2B60" w:rsid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It is good employment practice to provide all new employees within local government employment, including</w:t>
      </w:r>
      <w:r w:rsidR="0000773F">
        <w:rPr>
          <w:rFonts w:ascii="Arial" w:hAnsi="Arial" w:cs="Arial"/>
        </w:rPr>
        <w:t xml:space="preserve"> schools</w:t>
      </w:r>
      <w:r w:rsidRPr="008C69F5">
        <w:rPr>
          <w:rFonts w:ascii="Arial" w:hAnsi="Arial" w:cs="Arial"/>
        </w:rPr>
        <w:t>, with a period of planned induction and training. Where an employee is recruited from outside the existing service of a Local Authority or the Local Authority’s schools, the use of a probationary period provides the ideal opportunity for a planned induction and training to take place.</w:t>
      </w:r>
    </w:p>
    <w:p w14:paraId="76755449" w14:textId="77777777" w:rsidR="004C4E80" w:rsidRDefault="004C4E80" w:rsidP="004C4E80">
      <w:pPr>
        <w:pStyle w:val="NormalWeb"/>
        <w:spacing w:before="0" w:beforeAutospacing="0" w:after="0" w:afterAutospacing="0"/>
        <w:ind w:left="720"/>
        <w:rPr>
          <w:rFonts w:ascii="Arial" w:hAnsi="Arial" w:cs="Arial"/>
        </w:rPr>
      </w:pPr>
    </w:p>
    <w:p w14:paraId="2A4DF1BC" w14:textId="77C9C5CE" w:rsidR="008C69F5" w:rsidRP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This policy and procedure is recommended for adoption by the Governing Body</w:t>
      </w:r>
      <w:r w:rsidR="0000773F">
        <w:rPr>
          <w:rFonts w:ascii="Arial" w:hAnsi="Arial" w:cs="Arial"/>
        </w:rPr>
        <w:t>.</w:t>
      </w:r>
      <w:r w:rsidRPr="008C69F5">
        <w:rPr>
          <w:rFonts w:ascii="Arial" w:hAnsi="Arial" w:cs="Arial"/>
        </w:rPr>
        <w:t xml:space="preserve"> The policy and procedure must also be made known to all Support Staff in the </w:t>
      </w:r>
      <w:r w:rsidR="0000773F">
        <w:rPr>
          <w:rFonts w:ascii="Arial" w:hAnsi="Arial" w:cs="Arial"/>
        </w:rPr>
        <w:t>school</w:t>
      </w:r>
      <w:r w:rsidRPr="008C69F5">
        <w:rPr>
          <w:rFonts w:ascii="Arial" w:hAnsi="Arial" w:cs="Arial"/>
        </w:rPr>
        <w:t xml:space="preserve"> and provided to new staff during their induction period.</w:t>
      </w:r>
    </w:p>
    <w:p w14:paraId="2A4DF1BD" w14:textId="4958EEDA" w:rsidR="008C69F5" w:rsidRPr="008C69F5" w:rsidRDefault="008C69F5" w:rsidP="008C69F5">
      <w:pPr>
        <w:pStyle w:val="Heading2"/>
        <w:rPr>
          <w:sz w:val="24"/>
          <w:szCs w:val="24"/>
        </w:rPr>
      </w:pPr>
      <w:bookmarkStart w:id="1" w:name="scope"/>
      <w:bookmarkEnd w:id="1"/>
      <w:r w:rsidRPr="008C69F5">
        <w:rPr>
          <w:sz w:val="24"/>
          <w:szCs w:val="24"/>
        </w:rPr>
        <w:t>Scope</w:t>
      </w:r>
    </w:p>
    <w:p w14:paraId="2A4DF1BE" w14:textId="575448BD" w:rsid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 xml:space="preserve">The procedure will apply to all existing Support Staff newly appointed by the </w:t>
      </w:r>
      <w:r w:rsidR="0000773F">
        <w:rPr>
          <w:rFonts w:ascii="Arial" w:hAnsi="Arial" w:cs="Arial"/>
        </w:rPr>
        <w:t>school</w:t>
      </w:r>
      <w:r w:rsidRPr="008C69F5">
        <w:rPr>
          <w:rFonts w:ascii="Arial" w:hAnsi="Arial" w:cs="Arial"/>
        </w:rPr>
        <w:t xml:space="preserve"> including those who are managed centrally by a </w:t>
      </w:r>
      <w:r w:rsidR="0000773F">
        <w:rPr>
          <w:rFonts w:ascii="Arial" w:hAnsi="Arial" w:cs="Arial"/>
        </w:rPr>
        <w:t xml:space="preserve">school </w:t>
      </w:r>
      <w:r w:rsidRPr="008C69F5">
        <w:rPr>
          <w:rFonts w:ascii="Arial" w:hAnsi="Arial" w:cs="Arial"/>
        </w:rPr>
        <w:t xml:space="preserve">to work across more than one school. The normal probationary period for all Support Staff in </w:t>
      </w:r>
      <w:r w:rsidR="00C94E14">
        <w:rPr>
          <w:rFonts w:ascii="Arial" w:hAnsi="Arial" w:cs="Arial"/>
        </w:rPr>
        <w:t>schools</w:t>
      </w:r>
      <w:r w:rsidRPr="008C69F5">
        <w:rPr>
          <w:rFonts w:ascii="Arial" w:hAnsi="Arial" w:cs="Arial"/>
        </w:rPr>
        <w:t xml:space="preserve"> will be a period of 26 consecutive weeks.</w:t>
      </w:r>
    </w:p>
    <w:p w14:paraId="2DD403FB" w14:textId="77777777" w:rsidR="004C4E80" w:rsidRPr="008303AF" w:rsidRDefault="004C4E80" w:rsidP="004C4E80">
      <w:pPr>
        <w:pStyle w:val="NormalWeb"/>
        <w:spacing w:before="0" w:beforeAutospacing="0" w:after="0" w:afterAutospacing="0"/>
        <w:ind w:left="720"/>
        <w:rPr>
          <w:rFonts w:ascii="Arial" w:hAnsi="Arial" w:cs="Arial"/>
        </w:rPr>
      </w:pPr>
    </w:p>
    <w:p w14:paraId="1CD3EA1B" w14:textId="72860405" w:rsidR="00930372" w:rsidRPr="008303AF" w:rsidRDefault="00930372" w:rsidP="004C4E80">
      <w:pPr>
        <w:pStyle w:val="NormalWeb"/>
        <w:numPr>
          <w:ilvl w:val="0"/>
          <w:numId w:val="37"/>
        </w:numPr>
        <w:spacing w:before="0" w:beforeAutospacing="0" w:after="0" w:afterAutospacing="0"/>
        <w:rPr>
          <w:rFonts w:ascii="Arial" w:hAnsi="Arial" w:cs="Arial"/>
        </w:rPr>
      </w:pPr>
      <w:r w:rsidRPr="008303AF">
        <w:rPr>
          <w:rFonts w:ascii="Arial" w:hAnsi="Arial" w:cs="Arial"/>
        </w:rPr>
        <w:t xml:space="preserve">The policy does not apply to transfers between roles within the </w:t>
      </w:r>
      <w:r w:rsidR="0000773F" w:rsidRPr="008303AF">
        <w:rPr>
          <w:rFonts w:ascii="Arial" w:hAnsi="Arial" w:cs="Arial"/>
        </w:rPr>
        <w:t>school</w:t>
      </w:r>
      <w:r w:rsidRPr="008303AF">
        <w:rPr>
          <w:rFonts w:ascii="Arial" w:hAnsi="Arial" w:cs="Arial"/>
        </w:rPr>
        <w:t xml:space="preserve"> to employees with more than 26 weeks’ continuous service.</w:t>
      </w:r>
    </w:p>
    <w:p w14:paraId="3830540F" w14:textId="77777777" w:rsidR="004C4E80" w:rsidRPr="008303AF" w:rsidRDefault="004C4E80" w:rsidP="004C4E80">
      <w:pPr>
        <w:pStyle w:val="ListParagraph"/>
        <w:rPr>
          <w:rFonts w:ascii="Arial" w:hAnsi="Arial" w:cs="Arial"/>
        </w:rPr>
      </w:pPr>
    </w:p>
    <w:p w14:paraId="08C8E268" w14:textId="3BB2C512" w:rsidR="00930372" w:rsidRPr="008303AF" w:rsidRDefault="00930372" w:rsidP="004C4E80">
      <w:pPr>
        <w:pStyle w:val="NormalWeb"/>
        <w:numPr>
          <w:ilvl w:val="0"/>
          <w:numId w:val="37"/>
        </w:numPr>
        <w:spacing w:before="0" w:beforeAutospacing="0" w:after="0" w:afterAutospacing="0"/>
        <w:rPr>
          <w:rFonts w:ascii="Arial" w:hAnsi="Arial" w:cs="Arial"/>
        </w:rPr>
      </w:pPr>
      <w:r w:rsidRPr="008303AF">
        <w:rPr>
          <w:rFonts w:ascii="Arial" w:hAnsi="Arial" w:cs="Arial"/>
        </w:rPr>
        <w:t xml:space="preserve">Employees who are part of an organisation which is transferred to the </w:t>
      </w:r>
      <w:r w:rsidR="00B61B21" w:rsidRPr="008303AF">
        <w:rPr>
          <w:rFonts w:ascii="Arial" w:hAnsi="Arial" w:cs="Arial"/>
        </w:rPr>
        <w:t>school</w:t>
      </w:r>
      <w:r w:rsidRPr="008303AF">
        <w:rPr>
          <w:rFonts w:ascii="Arial" w:hAnsi="Arial" w:cs="Arial"/>
        </w:rPr>
        <w:t xml:space="preserve"> under TUPE terms are also not expected to undertake a probationary period, if they have more than 26 weeks’ continuous service.</w:t>
      </w:r>
    </w:p>
    <w:p w14:paraId="068869B5" w14:textId="77777777" w:rsidR="00342F52" w:rsidRPr="008303AF" w:rsidRDefault="00342F52" w:rsidP="00342F52">
      <w:pPr>
        <w:pStyle w:val="ListParagraph"/>
        <w:rPr>
          <w:rFonts w:ascii="Arial" w:hAnsi="Arial" w:cs="Arial"/>
        </w:rPr>
      </w:pPr>
    </w:p>
    <w:p w14:paraId="1DA26608" w14:textId="02ACC19F" w:rsidR="00930372" w:rsidRPr="008303AF" w:rsidRDefault="00930372" w:rsidP="004C4E80">
      <w:pPr>
        <w:pStyle w:val="NormalWeb"/>
        <w:numPr>
          <w:ilvl w:val="0"/>
          <w:numId w:val="37"/>
        </w:numPr>
        <w:spacing w:before="0" w:beforeAutospacing="0" w:after="0" w:afterAutospacing="0"/>
        <w:rPr>
          <w:rFonts w:ascii="Arial" w:hAnsi="Arial" w:cs="Arial"/>
        </w:rPr>
      </w:pPr>
      <w:r w:rsidRPr="008303AF">
        <w:rPr>
          <w:rFonts w:ascii="Arial" w:hAnsi="Arial" w:cs="Arial"/>
        </w:rPr>
        <w:t xml:space="preserve">In addition, employees who have </w:t>
      </w:r>
      <w:r w:rsidR="00342F52" w:rsidRPr="008303AF">
        <w:rPr>
          <w:rFonts w:ascii="Arial" w:hAnsi="Arial" w:cs="Arial"/>
        </w:rPr>
        <w:t xml:space="preserve">previously successfully completed a probationary period with another local authority, have </w:t>
      </w:r>
      <w:r w:rsidRPr="008303AF">
        <w:rPr>
          <w:rFonts w:ascii="Arial" w:hAnsi="Arial" w:cs="Arial"/>
        </w:rPr>
        <w:t xml:space="preserve">moved between different local authorities and have continuous service confirmed in their contract of employment with the </w:t>
      </w:r>
      <w:r w:rsidR="00B61B21" w:rsidRPr="008303AF">
        <w:rPr>
          <w:rFonts w:ascii="Arial" w:hAnsi="Arial" w:cs="Arial"/>
        </w:rPr>
        <w:t>school</w:t>
      </w:r>
      <w:r w:rsidRPr="008303AF">
        <w:rPr>
          <w:rFonts w:ascii="Arial" w:hAnsi="Arial" w:cs="Arial"/>
        </w:rPr>
        <w:t xml:space="preserve"> will not be expected to complete a probationary period</w:t>
      </w:r>
      <w:r w:rsidR="00342F52" w:rsidRPr="008303AF">
        <w:rPr>
          <w:rFonts w:ascii="Arial" w:hAnsi="Arial" w:cs="Arial"/>
        </w:rPr>
        <w:t>.</w:t>
      </w:r>
    </w:p>
    <w:p w14:paraId="3115A2D6" w14:textId="77777777" w:rsidR="004C4E80" w:rsidRPr="008303AF" w:rsidRDefault="004C4E80" w:rsidP="004C4E80">
      <w:pPr>
        <w:pStyle w:val="NormalWeb"/>
        <w:spacing w:before="0" w:beforeAutospacing="0" w:after="0" w:afterAutospacing="0"/>
        <w:ind w:left="720"/>
        <w:rPr>
          <w:rFonts w:ascii="Arial" w:hAnsi="Arial" w:cs="Arial"/>
        </w:rPr>
      </w:pPr>
    </w:p>
    <w:p w14:paraId="6E2999E3" w14:textId="7A3107DC" w:rsidR="00930372" w:rsidRPr="008303AF" w:rsidRDefault="00930372" w:rsidP="004C4E80">
      <w:pPr>
        <w:pStyle w:val="NormalWeb"/>
        <w:numPr>
          <w:ilvl w:val="0"/>
          <w:numId w:val="37"/>
        </w:numPr>
        <w:spacing w:before="0" w:beforeAutospacing="0" w:after="0" w:afterAutospacing="0"/>
        <w:rPr>
          <w:rFonts w:ascii="Arial" w:hAnsi="Arial" w:cs="Arial"/>
        </w:rPr>
      </w:pPr>
      <w:r w:rsidRPr="008303AF">
        <w:rPr>
          <w:rFonts w:ascii="Arial" w:hAnsi="Arial" w:cs="Arial"/>
        </w:rPr>
        <w:t>This policy applies to temporary and fixed-term employees.  A shorter probationary period may be confirmed in these cases.</w:t>
      </w:r>
    </w:p>
    <w:p w14:paraId="017D49E3" w14:textId="77777777" w:rsidR="004C4E80" w:rsidRPr="008303AF" w:rsidRDefault="004C4E80" w:rsidP="004C4E80">
      <w:pPr>
        <w:pStyle w:val="ListParagraph"/>
        <w:rPr>
          <w:rFonts w:ascii="Arial" w:hAnsi="Arial" w:cs="Arial"/>
        </w:rPr>
      </w:pPr>
    </w:p>
    <w:p w14:paraId="2A4DF1BF" w14:textId="481D9D95" w:rsid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 xml:space="preserve">For the purposes of this procedure references to the </w:t>
      </w:r>
      <w:proofErr w:type="spellStart"/>
      <w:r w:rsidRPr="008C69F5">
        <w:rPr>
          <w:rFonts w:ascii="Arial" w:hAnsi="Arial" w:cs="Arial"/>
        </w:rPr>
        <w:t>Headteacher</w:t>
      </w:r>
      <w:proofErr w:type="spellEnd"/>
      <w:r w:rsidRPr="008C69F5">
        <w:rPr>
          <w:rFonts w:ascii="Arial" w:hAnsi="Arial" w:cs="Arial"/>
        </w:rPr>
        <w:t xml:space="preserve"> or Line manager should be taken to refer to the member of staff who has management responsibility for the employee concerned.</w:t>
      </w:r>
    </w:p>
    <w:p w14:paraId="2A4DF1C0" w14:textId="0267E473" w:rsidR="008C69F5" w:rsidRPr="008C69F5" w:rsidRDefault="008C69F5" w:rsidP="008C69F5">
      <w:pPr>
        <w:pStyle w:val="Heading2"/>
        <w:rPr>
          <w:sz w:val="24"/>
          <w:szCs w:val="24"/>
        </w:rPr>
      </w:pPr>
      <w:bookmarkStart w:id="2" w:name="aims"/>
      <w:bookmarkEnd w:id="2"/>
      <w:r w:rsidRPr="008C69F5">
        <w:rPr>
          <w:sz w:val="24"/>
          <w:szCs w:val="24"/>
        </w:rPr>
        <w:t>Aims</w:t>
      </w:r>
    </w:p>
    <w:p w14:paraId="2A4DF1C1" w14:textId="4C071E2E" w:rsid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 xml:space="preserve">The </w:t>
      </w:r>
      <w:proofErr w:type="spellStart"/>
      <w:r w:rsidRPr="008C69F5">
        <w:rPr>
          <w:rFonts w:ascii="Arial" w:hAnsi="Arial" w:cs="Arial"/>
        </w:rPr>
        <w:t>Headteacher</w:t>
      </w:r>
      <w:proofErr w:type="spellEnd"/>
      <w:r w:rsidRPr="008C69F5">
        <w:rPr>
          <w:rFonts w:ascii="Arial" w:hAnsi="Arial" w:cs="Arial"/>
        </w:rPr>
        <w:t xml:space="preserve"> or Line manager should ensure that all new employees have suitable, clear, work related development objectives during their probationary period, against which thei</w:t>
      </w:r>
      <w:r>
        <w:rPr>
          <w:rFonts w:ascii="Arial" w:hAnsi="Arial" w:cs="Arial"/>
        </w:rPr>
        <w:t xml:space="preserve">r performance can be measured. </w:t>
      </w:r>
      <w:r w:rsidRPr="008C69F5">
        <w:rPr>
          <w:rFonts w:ascii="Arial" w:hAnsi="Arial" w:cs="Arial"/>
        </w:rPr>
        <w:t xml:space="preserve">The objectives set should relate to the job description/person specification and probationary assessment form. </w:t>
      </w:r>
      <w:r w:rsidRPr="008C69F5">
        <w:rPr>
          <w:rFonts w:ascii="Arial" w:hAnsi="Arial" w:cs="Arial"/>
        </w:rPr>
        <w:lastRenderedPageBreak/>
        <w:t xml:space="preserve">During the probationary period new employees should have regular progress reviews with their </w:t>
      </w:r>
      <w:proofErr w:type="spellStart"/>
      <w:r w:rsidRPr="008C69F5">
        <w:rPr>
          <w:rFonts w:ascii="Arial" w:hAnsi="Arial" w:cs="Arial"/>
        </w:rPr>
        <w:t>Headteacher</w:t>
      </w:r>
      <w:proofErr w:type="spellEnd"/>
      <w:r w:rsidRPr="008C69F5">
        <w:rPr>
          <w:rFonts w:ascii="Arial" w:hAnsi="Arial" w:cs="Arial"/>
        </w:rPr>
        <w:t xml:space="preserve"> or Line manager and be provided with an induction, training and development support as appropriate to their needs.</w:t>
      </w:r>
    </w:p>
    <w:p w14:paraId="1B543AA2" w14:textId="77777777" w:rsidR="004C4E80" w:rsidRPr="008C69F5" w:rsidRDefault="004C4E80" w:rsidP="004C4E80">
      <w:pPr>
        <w:pStyle w:val="NormalWeb"/>
        <w:spacing w:before="0" w:beforeAutospacing="0" w:after="0" w:afterAutospacing="0"/>
        <w:ind w:left="720"/>
        <w:rPr>
          <w:rFonts w:ascii="Arial" w:hAnsi="Arial" w:cs="Arial"/>
        </w:rPr>
      </w:pPr>
    </w:p>
    <w:p w14:paraId="095A2189" w14:textId="41C585A3" w:rsidR="004C4E80"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 xml:space="preserve">It is important that new employees are made aware of the </w:t>
      </w:r>
      <w:r w:rsidR="0000773F">
        <w:rPr>
          <w:rFonts w:ascii="Arial" w:hAnsi="Arial" w:cs="Arial"/>
        </w:rPr>
        <w:t>school</w:t>
      </w:r>
      <w:r w:rsidRPr="008C69F5">
        <w:rPr>
          <w:rFonts w:ascii="Arial" w:hAnsi="Arial" w:cs="Arial"/>
        </w:rPr>
        <w:t>’s expectations of their performance, conduct and attendance, also the possible consequences of falling below these standards.</w:t>
      </w:r>
    </w:p>
    <w:p w14:paraId="67254DE2" w14:textId="77777777" w:rsidR="004C4E80" w:rsidRDefault="004C4E80" w:rsidP="004C4E80">
      <w:pPr>
        <w:pStyle w:val="ListParagraph"/>
        <w:rPr>
          <w:rFonts w:ascii="Arial" w:hAnsi="Arial" w:cs="Arial"/>
        </w:rPr>
      </w:pPr>
    </w:p>
    <w:p w14:paraId="2A4DF1C3" w14:textId="31611526" w:rsidR="008C69F5" w:rsidRP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 xml:space="preserve">The appointment must be formally confirmed and the procedure concluded after 26 weeks of a successful probation period or following any period of extended probation when the expected standards, performance, conduct and attendance have been achieved. </w:t>
      </w:r>
    </w:p>
    <w:p w14:paraId="2A4DF1C4" w14:textId="5FE98587" w:rsidR="008C69F5" w:rsidRPr="008C69F5" w:rsidRDefault="008C69F5" w:rsidP="008C69F5">
      <w:pPr>
        <w:pStyle w:val="Heading2"/>
        <w:rPr>
          <w:sz w:val="24"/>
          <w:szCs w:val="24"/>
        </w:rPr>
      </w:pPr>
      <w:bookmarkStart w:id="3" w:name="following"/>
      <w:bookmarkEnd w:id="3"/>
      <w:r w:rsidRPr="008C69F5">
        <w:rPr>
          <w:sz w:val="24"/>
          <w:szCs w:val="24"/>
        </w:rPr>
        <w:t xml:space="preserve">Following the procedure </w:t>
      </w:r>
    </w:p>
    <w:p w14:paraId="2A4DF1C5" w14:textId="6544D40E" w:rsid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 xml:space="preserve">Throughout the probationary period supervision is important and must be on-going. In addition, more formal probation review interviews should be held at four weeks, </w:t>
      </w:r>
      <w:r>
        <w:rPr>
          <w:rFonts w:ascii="Arial" w:hAnsi="Arial" w:cs="Arial"/>
        </w:rPr>
        <w:t xml:space="preserve">twelve weeks, twenty </w:t>
      </w:r>
      <w:r w:rsidRPr="008C69F5">
        <w:rPr>
          <w:rFonts w:ascii="Arial" w:hAnsi="Arial" w:cs="Arial"/>
        </w:rPr>
        <w:t>weeks and twenty</w:t>
      </w:r>
      <w:r>
        <w:rPr>
          <w:rFonts w:ascii="Arial" w:hAnsi="Arial" w:cs="Arial"/>
        </w:rPr>
        <w:t>-six</w:t>
      </w:r>
      <w:r w:rsidRPr="008C69F5">
        <w:rPr>
          <w:rFonts w:ascii="Arial" w:hAnsi="Arial" w:cs="Arial"/>
        </w:rPr>
        <w:t xml:space="preserve"> weeks. The procedure does not prejudge the outcome but indicates how to proceed where further action is considered necessary.  The use of one stage of the procedure does not mean that the next stage follows automatically. </w:t>
      </w:r>
    </w:p>
    <w:p w14:paraId="3A382944" w14:textId="77777777" w:rsidR="004C4E80" w:rsidRPr="008C69F5" w:rsidRDefault="004C4E80" w:rsidP="004C4E80">
      <w:pPr>
        <w:pStyle w:val="NormalWeb"/>
        <w:spacing w:before="0" w:beforeAutospacing="0" w:after="0" w:afterAutospacing="0"/>
        <w:ind w:left="720"/>
        <w:rPr>
          <w:rFonts w:ascii="Arial" w:hAnsi="Arial" w:cs="Arial"/>
        </w:rPr>
      </w:pPr>
    </w:p>
    <w:p w14:paraId="2A4DF1C6" w14:textId="41D566A2" w:rsid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It is important that time is set aside to carry out the probationary interviews and that there is detailed records of the actions agreed at each stage. Individuals should have advance notice of such interviews. It is good practice to schedule these in at the start of employment in order to ensure that timescales are adhered to. Where applicable, both positive feedback and areas of improvement should be given on all elements of the job. The probationary period assessment form should be completed at each interview and retained until the probationary period has been completed.</w:t>
      </w:r>
    </w:p>
    <w:p w14:paraId="20E0BE9A" w14:textId="77777777" w:rsidR="004C4E80" w:rsidRDefault="004C4E80" w:rsidP="004C4E80">
      <w:pPr>
        <w:pStyle w:val="ListParagraph"/>
        <w:rPr>
          <w:rFonts w:ascii="Arial" w:hAnsi="Arial" w:cs="Arial"/>
        </w:rPr>
      </w:pPr>
    </w:p>
    <w:p w14:paraId="2A4DF1C7" w14:textId="47E2D880" w:rsidR="008C69F5" w:rsidRP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If there are on-going issues these need to be addressed more regularly outside the above framework, the Head teacher should discuss this with a</w:t>
      </w:r>
      <w:r w:rsidR="0000773F">
        <w:rPr>
          <w:rFonts w:ascii="Arial" w:hAnsi="Arial" w:cs="Arial"/>
        </w:rPr>
        <w:t xml:space="preserve"> Schools</w:t>
      </w:r>
      <w:r w:rsidRPr="008C69F5">
        <w:rPr>
          <w:rFonts w:ascii="Arial" w:hAnsi="Arial" w:cs="Arial"/>
        </w:rPr>
        <w:t xml:space="preserve"> HR Advisor at the earliest opportunity. </w:t>
      </w:r>
    </w:p>
    <w:p w14:paraId="2A4DF1C8" w14:textId="759E8E99" w:rsidR="008C69F5" w:rsidRPr="008C69F5" w:rsidRDefault="008C69F5" w:rsidP="008C69F5">
      <w:pPr>
        <w:pStyle w:val="Heading2"/>
        <w:rPr>
          <w:sz w:val="24"/>
          <w:szCs w:val="24"/>
        </w:rPr>
      </w:pPr>
      <w:bookmarkStart w:id="4" w:name="probation"/>
      <w:bookmarkEnd w:id="4"/>
      <w:r w:rsidRPr="008C69F5">
        <w:rPr>
          <w:sz w:val="24"/>
          <w:szCs w:val="24"/>
        </w:rPr>
        <w:t>The Probationary Procedure</w:t>
      </w:r>
    </w:p>
    <w:p w14:paraId="2A4DF1C9" w14:textId="77777777" w:rsidR="008C69F5" w:rsidRPr="008C69F5" w:rsidRDefault="008C69F5" w:rsidP="008C69F5">
      <w:pPr>
        <w:pStyle w:val="Heading3"/>
        <w:rPr>
          <w:rFonts w:ascii="Arial" w:hAnsi="Arial" w:cs="Arial"/>
          <w:sz w:val="24"/>
          <w:szCs w:val="24"/>
        </w:rPr>
      </w:pPr>
      <w:r w:rsidRPr="008C69F5">
        <w:rPr>
          <w:rFonts w:ascii="Arial" w:hAnsi="Arial" w:cs="Arial"/>
          <w:sz w:val="24"/>
          <w:szCs w:val="24"/>
        </w:rPr>
        <w:t xml:space="preserve">Interviews at four weeks and </w:t>
      </w:r>
      <w:r>
        <w:rPr>
          <w:rFonts w:ascii="Arial" w:hAnsi="Arial" w:cs="Arial"/>
          <w:sz w:val="24"/>
          <w:szCs w:val="24"/>
        </w:rPr>
        <w:t>twelve</w:t>
      </w:r>
      <w:r w:rsidRPr="008C69F5">
        <w:rPr>
          <w:rFonts w:ascii="Arial" w:hAnsi="Arial" w:cs="Arial"/>
          <w:sz w:val="24"/>
          <w:szCs w:val="24"/>
        </w:rPr>
        <w:t xml:space="preserve"> weeks</w:t>
      </w:r>
    </w:p>
    <w:p w14:paraId="2A4DF1CA" w14:textId="1B099A0A" w:rsid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 xml:space="preserve">These interviews review the employee’s early conduct and performance. Employees should leave these interviews with a clear understanding of what is required of them and the standards that need to be achieved. Positive elements should be fed back to the employee and any training needs should be identified at this stage. Arrangements </w:t>
      </w:r>
      <w:r w:rsidRPr="008C69F5">
        <w:rPr>
          <w:rFonts w:ascii="Arial" w:hAnsi="Arial" w:cs="Arial"/>
        </w:rPr>
        <w:lastRenderedPageBreak/>
        <w:t xml:space="preserve">must be made by the </w:t>
      </w:r>
      <w:proofErr w:type="spellStart"/>
      <w:r w:rsidRPr="008C69F5">
        <w:rPr>
          <w:rFonts w:ascii="Arial" w:hAnsi="Arial" w:cs="Arial"/>
        </w:rPr>
        <w:t>Headteacher</w:t>
      </w:r>
      <w:proofErr w:type="spellEnd"/>
      <w:r w:rsidRPr="008C69F5">
        <w:rPr>
          <w:rFonts w:ascii="Arial" w:hAnsi="Arial" w:cs="Arial"/>
        </w:rPr>
        <w:t xml:space="preserve"> or Line manager to ensure these training needs are met. </w:t>
      </w:r>
    </w:p>
    <w:p w14:paraId="0AD05365" w14:textId="77777777" w:rsidR="004C4E80" w:rsidRPr="008C69F5" w:rsidRDefault="004C4E80" w:rsidP="004C4E80">
      <w:pPr>
        <w:pStyle w:val="NormalWeb"/>
        <w:spacing w:before="0" w:beforeAutospacing="0" w:after="0" w:afterAutospacing="0"/>
        <w:ind w:left="720"/>
        <w:rPr>
          <w:rFonts w:ascii="Arial" w:hAnsi="Arial" w:cs="Arial"/>
        </w:rPr>
      </w:pPr>
    </w:p>
    <w:p w14:paraId="2A4DF1CB" w14:textId="3E98EAFD" w:rsidR="008C69F5" w:rsidRP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Any areas for improvement should be clearly and constructively addressed. The dates and times of future meetings should now be arranged with the employee if not already done so. The Probation Period Assessment Form should be used for all probationary interviews.</w:t>
      </w:r>
    </w:p>
    <w:p w14:paraId="2A4DF1CC" w14:textId="77777777" w:rsidR="008C69F5" w:rsidRPr="008C69F5" w:rsidRDefault="008C69F5" w:rsidP="008C69F5">
      <w:pPr>
        <w:pStyle w:val="Heading3"/>
        <w:rPr>
          <w:rFonts w:ascii="Arial" w:hAnsi="Arial" w:cs="Arial"/>
          <w:sz w:val="24"/>
          <w:szCs w:val="24"/>
        </w:rPr>
      </w:pPr>
      <w:r w:rsidRPr="008C69F5">
        <w:rPr>
          <w:rFonts w:ascii="Arial" w:hAnsi="Arial" w:cs="Arial"/>
          <w:sz w:val="24"/>
          <w:szCs w:val="24"/>
        </w:rPr>
        <w:t xml:space="preserve">Interview at </w:t>
      </w:r>
      <w:r>
        <w:rPr>
          <w:rFonts w:ascii="Arial" w:hAnsi="Arial" w:cs="Arial"/>
          <w:sz w:val="24"/>
          <w:szCs w:val="24"/>
        </w:rPr>
        <w:t>twenty</w:t>
      </w:r>
      <w:r w:rsidRPr="008C69F5">
        <w:rPr>
          <w:rFonts w:ascii="Arial" w:hAnsi="Arial" w:cs="Arial"/>
          <w:sz w:val="24"/>
          <w:szCs w:val="24"/>
        </w:rPr>
        <w:t xml:space="preserve"> weeks</w:t>
      </w:r>
    </w:p>
    <w:p w14:paraId="2A4DF1CD" w14:textId="5A673285" w:rsidR="008C69F5" w:rsidRP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 xml:space="preserve">The same procedure is maintained for the interview at week </w:t>
      </w:r>
      <w:r>
        <w:rPr>
          <w:rFonts w:ascii="Arial" w:hAnsi="Arial" w:cs="Arial"/>
        </w:rPr>
        <w:t>twenty</w:t>
      </w:r>
      <w:r w:rsidRPr="008C69F5">
        <w:rPr>
          <w:rFonts w:ascii="Arial" w:hAnsi="Arial" w:cs="Arial"/>
        </w:rPr>
        <w:t xml:space="preserve">, however, </w:t>
      </w:r>
      <w:proofErr w:type="spellStart"/>
      <w:r w:rsidRPr="008C69F5">
        <w:rPr>
          <w:rFonts w:ascii="Arial" w:hAnsi="Arial" w:cs="Arial"/>
        </w:rPr>
        <w:t>Headteachers</w:t>
      </w:r>
      <w:proofErr w:type="spellEnd"/>
      <w:r w:rsidRPr="008C69F5">
        <w:rPr>
          <w:rFonts w:ascii="Arial" w:hAnsi="Arial" w:cs="Arial"/>
        </w:rPr>
        <w:t xml:space="preserve"> or Line managers should bear in mind that new employees should normally be performing satisfactorily at this stage. If performance is not satisfactory, whilst their manager should already have made them aware of this, the following actions should be taken:</w:t>
      </w:r>
    </w:p>
    <w:p w14:paraId="2A4DF1CE" w14:textId="267B8D5D" w:rsidR="008C69F5" w:rsidRPr="008C69F5" w:rsidRDefault="008C69F5" w:rsidP="004C4E80">
      <w:pPr>
        <w:numPr>
          <w:ilvl w:val="0"/>
          <w:numId w:val="32"/>
        </w:numPr>
        <w:tabs>
          <w:tab w:val="clear" w:pos="720"/>
        </w:tabs>
        <w:spacing w:before="100" w:beforeAutospacing="1" w:after="100" w:afterAutospacing="1"/>
        <w:ind w:left="1701"/>
        <w:rPr>
          <w:rFonts w:ascii="Arial" w:hAnsi="Arial" w:cs="Arial"/>
        </w:rPr>
      </w:pPr>
      <w:r w:rsidRPr="008C69F5">
        <w:rPr>
          <w:rFonts w:ascii="Arial" w:hAnsi="Arial" w:cs="Arial"/>
        </w:rPr>
        <w:t>A</w:t>
      </w:r>
      <w:r w:rsidR="0000773F">
        <w:rPr>
          <w:rFonts w:ascii="Arial" w:hAnsi="Arial" w:cs="Arial"/>
        </w:rPr>
        <w:t xml:space="preserve"> Schools</w:t>
      </w:r>
      <w:r w:rsidRPr="008C69F5">
        <w:rPr>
          <w:rFonts w:ascii="Arial" w:hAnsi="Arial" w:cs="Arial"/>
        </w:rPr>
        <w:t xml:space="preserve"> HR Advisor should be informed of the fact that an employee is not performing to standard in order that appropriate advice and guidance may be given.</w:t>
      </w:r>
    </w:p>
    <w:p w14:paraId="2A4DF1CF" w14:textId="61B69EFC" w:rsidR="008C69F5" w:rsidRPr="008C69F5" w:rsidRDefault="008C69F5" w:rsidP="004C4E80">
      <w:pPr>
        <w:numPr>
          <w:ilvl w:val="0"/>
          <w:numId w:val="32"/>
        </w:numPr>
        <w:tabs>
          <w:tab w:val="clear" w:pos="720"/>
        </w:tabs>
        <w:spacing w:before="100" w:beforeAutospacing="1" w:after="100" w:afterAutospacing="1"/>
        <w:ind w:left="1701"/>
        <w:rPr>
          <w:rFonts w:ascii="Arial" w:hAnsi="Arial" w:cs="Arial"/>
        </w:rPr>
      </w:pPr>
      <w:r w:rsidRPr="008C69F5">
        <w:rPr>
          <w:rFonts w:ascii="Arial" w:hAnsi="Arial" w:cs="Arial"/>
        </w:rPr>
        <w:t xml:space="preserve">The </w:t>
      </w:r>
      <w:proofErr w:type="spellStart"/>
      <w:r w:rsidRPr="008C69F5">
        <w:rPr>
          <w:rFonts w:ascii="Arial" w:hAnsi="Arial" w:cs="Arial"/>
        </w:rPr>
        <w:t>Headteacher</w:t>
      </w:r>
      <w:proofErr w:type="spellEnd"/>
      <w:r w:rsidRPr="008C69F5">
        <w:rPr>
          <w:rFonts w:ascii="Arial" w:hAnsi="Arial" w:cs="Arial"/>
        </w:rPr>
        <w:t xml:space="preserve"> (where not the line manager) should be informed and future action should be jointly planned. </w:t>
      </w:r>
    </w:p>
    <w:p w14:paraId="2A4DF1D0" w14:textId="77C97CAD" w:rsidR="008C69F5" w:rsidRPr="008C69F5" w:rsidRDefault="008C69F5" w:rsidP="004C4E80">
      <w:pPr>
        <w:numPr>
          <w:ilvl w:val="0"/>
          <w:numId w:val="32"/>
        </w:numPr>
        <w:tabs>
          <w:tab w:val="clear" w:pos="720"/>
        </w:tabs>
        <w:spacing w:before="100" w:beforeAutospacing="1" w:after="100" w:afterAutospacing="1"/>
        <w:ind w:left="1701"/>
        <w:rPr>
          <w:rFonts w:ascii="Arial" w:hAnsi="Arial" w:cs="Arial"/>
        </w:rPr>
      </w:pPr>
      <w:r w:rsidRPr="008C69F5">
        <w:rPr>
          <w:rFonts w:ascii="Arial" w:hAnsi="Arial" w:cs="Arial"/>
        </w:rPr>
        <w:t xml:space="preserve">Employees must clearly understand how they are failing to perform to standard and what they must do in the next four weeks to address the situation. The </w:t>
      </w:r>
      <w:proofErr w:type="spellStart"/>
      <w:r w:rsidRPr="008C69F5">
        <w:rPr>
          <w:rFonts w:ascii="Arial" w:hAnsi="Arial" w:cs="Arial"/>
        </w:rPr>
        <w:t>Headteacher</w:t>
      </w:r>
      <w:proofErr w:type="spellEnd"/>
      <w:r w:rsidRPr="008C69F5">
        <w:rPr>
          <w:rFonts w:ascii="Arial" w:hAnsi="Arial" w:cs="Arial"/>
        </w:rPr>
        <w:t xml:space="preserve"> or Line manager should emphasise that this is the last opportunity for the employee to reach the required standard as a recommendation about whether performance is satisfactory or not will be made at twenty weeks. </w:t>
      </w:r>
    </w:p>
    <w:p w14:paraId="2A4DF1D1" w14:textId="4A02A5C1" w:rsidR="008C69F5" w:rsidRPr="008C69F5" w:rsidRDefault="008C69F5" w:rsidP="004C4E80">
      <w:pPr>
        <w:numPr>
          <w:ilvl w:val="0"/>
          <w:numId w:val="32"/>
        </w:numPr>
        <w:tabs>
          <w:tab w:val="clear" w:pos="720"/>
          <w:tab w:val="num" w:pos="1701"/>
        </w:tabs>
        <w:spacing w:before="100" w:beforeAutospacing="1" w:after="100" w:afterAutospacing="1"/>
        <w:ind w:left="1701"/>
        <w:rPr>
          <w:rFonts w:ascii="Arial" w:hAnsi="Arial" w:cs="Arial"/>
        </w:rPr>
      </w:pPr>
      <w:r w:rsidRPr="008C69F5">
        <w:rPr>
          <w:rFonts w:ascii="Arial" w:hAnsi="Arial" w:cs="Arial"/>
        </w:rPr>
        <w:t>Confirmation of any concerns, and why this is not acceptable, together with the standards/actions to be taken must be put in writing to the employee within two working days of the interview.</w:t>
      </w:r>
      <w:r w:rsidR="0053243C">
        <w:rPr>
          <w:rFonts w:ascii="Arial" w:hAnsi="Arial" w:cs="Arial"/>
        </w:rPr>
        <w:t xml:space="preserve"> S</w:t>
      </w:r>
      <w:r w:rsidRPr="008C69F5">
        <w:rPr>
          <w:rFonts w:ascii="Arial" w:hAnsi="Arial" w:cs="Arial"/>
        </w:rPr>
        <w:t xml:space="preserve">imultaneously, a copy of the letter should be sent to the relevant </w:t>
      </w:r>
      <w:r w:rsidR="0000773F">
        <w:rPr>
          <w:rFonts w:ascii="Arial" w:hAnsi="Arial" w:cs="Arial"/>
        </w:rPr>
        <w:t>Schools</w:t>
      </w:r>
      <w:r w:rsidRPr="008C69F5">
        <w:rPr>
          <w:rFonts w:ascii="Arial" w:hAnsi="Arial" w:cs="Arial"/>
        </w:rPr>
        <w:t xml:space="preserve"> HR Advisor.</w:t>
      </w:r>
    </w:p>
    <w:p w14:paraId="2A4DF1D2" w14:textId="77777777" w:rsidR="008C69F5" w:rsidRPr="008C69F5" w:rsidRDefault="008C69F5" w:rsidP="008C69F5">
      <w:pPr>
        <w:pStyle w:val="Heading3"/>
        <w:rPr>
          <w:rFonts w:ascii="Arial" w:hAnsi="Arial" w:cs="Arial"/>
          <w:sz w:val="24"/>
          <w:szCs w:val="24"/>
        </w:rPr>
      </w:pPr>
      <w:r w:rsidRPr="008C69F5">
        <w:rPr>
          <w:rFonts w:ascii="Arial" w:hAnsi="Arial" w:cs="Arial"/>
          <w:sz w:val="24"/>
          <w:szCs w:val="24"/>
        </w:rPr>
        <w:t>Interview at twenty weeks: satisfactory performance</w:t>
      </w:r>
    </w:p>
    <w:p w14:paraId="2A4DF1D3" w14:textId="23FB0713" w:rsid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 xml:space="preserve">Employees who have reached a satisfactory standard of performance and conduct should be informed that their contribution is satisfactory. They should be reminded that they must maintain a satisfactory level of performance and conduct, and be advised that it is the </w:t>
      </w:r>
      <w:proofErr w:type="spellStart"/>
      <w:r w:rsidRPr="008C69F5">
        <w:rPr>
          <w:rFonts w:ascii="Arial" w:hAnsi="Arial" w:cs="Arial"/>
        </w:rPr>
        <w:t>Headteacher’s</w:t>
      </w:r>
      <w:proofErr w:type="spellEnd"/>
      <w:r w:rsidRPr="008C69F5">
        <w:rPr>
          <w:rFonts w:ascii="Arial" w:hAnsi="Arial" w:cs="Arial"/>
        </w:rPr>
        <w:t xml:space="preserve"> intention to confirm their appointment at week twenty six.</w:t>
      </w:r>
    </w:p>
    <w:p w14:paraId="629DC928" w14:textId="77777777" w:rsidR="0000773F" w:rsidRPr="008C69F5" w:rsidRDefault="0000773F" w:rsidP="0000773F">
      <w:pPr>
        <w:pStyle w:val="NormalWeb"/>
        <w:spacing w:before="0" w:beforeAutospacing="0" w:after="0" w:afterAutospacing="0"/>
        <w:ind w:left="720"/>
        <w:rPr>
          <w:rFonts w:ascii="Arial" w:hAnsi="Arial" w:cs="Arial"/>
        </w:rPr>
      </w:pPr>
    </w:p>
    <w:p w14:paraId="2A4DF1D4" w14:textId="0F0FC38F" w:rsidR="008C69F5" w:rsidRPr="008C69F5" w:rsidRDefault="008C69F5" w:rsidP="004C4E80">
      <w:pPr>
        <w:pStyle w:val="NormalWeb"/>
        <w:numPr>
          <w:ilvl w:val="0"/>
          <w:numId w:val="37"/>
        </w:numPr>
        <w:spacing w:before="0" w:beforeAutospacing="0" w:after="0" w:afterAutospacing="0"/>
        <w:rPr>
          <w:rFonts w:ascii="Arial" w:hAnsi="Arial" w:cs="Arial"/>
        </w:rPr>
      </w:pPr>
      <w:r w:rsidRPr="008C69F5">
        <w:rPr>
          <w:rFonts w:ascii="Arial" w:hAnsi="Arial" w:cs="Arial"/>
        </w:rPr>
        <w:t xml:space="preserve">It is the </w:t>
      </w:r>
      <w:r w:rsidR="0000773F">
        <w:rPr>
          <w:rFonts w:ascii="Arial" w:hAnsi="Arial" w:cs="Arial"/>
        </w:rPr>
        <w:t>school</w:t>
      </w:r>
      <w:r w:rsidRPr="008C69F5">
        <w:rPr>
          <w:rFonts w:ascii="Arial" w:hAnsi="Arial" w:cs="Arial"/>
        </w:rPr>
        <w:t xml:space="preserve">’s responsibility to then inform the Schools HR and Payroll Administration Team (or their alternative payroll provider) of this </w:t>
      </w:r>
      <w:r w:rsidRPr="008C69F5">
        <w:rPr>
          <w:rFonts w:ascii="Arial" w:hAnsi="Arial" w:cs="Arial"/>
        </w:rPr>
        <w:lastRenderedPageBreak/>
        <w:t xml:space="preserve">and to provide all the relevant paperwork in advance of the end of the twenty six week probation period. </w:t>
      </w:r>
    </w:p>
    <w:p w14:paraId="2A4DF1D5" w14:textId="77777777" w:rsidR="008C69F5" w:rsidRPr="008C69F5" w:rsidRDefault="008C69F5" w:rsidP="008C69F5">
      <w:pPr>
        <w:pStyle w:val="Heading3"/>
        <w:rPr>
          <w:rFonts w:ascii="Arial" w:hAnsi="Arial" w:cs="Arial"/>
          <w:sz w:val="24"/>
          <w:szCs w:val="24"/>
        </w:rPr>
      </w:pPr>
      <w:r w:rsidRPr="008C69F5">
        <w:rPr>
          <w:rFonts w:ascii="Arial" w:hAnsi="Arial" w:cs="Arial"/>
          <w:sz w:val="24"/>
          <w:szCs w:val="24"/>
        </w:rPr>
        <w:t>Confirmation at twenty six weeks</w:t>
      </w:r>
    </w:p>
    <w:p w14:paraId="2A4DF1D6" w14:textId="34740616" w:rsidR="008C69F5" w:rsidRDefault="008C69F5" w:rsidP="000C1A36">
      <w:pPr>
        <w:pStyle w:val="NormalWeb"/>
        <w:numPr>
          <w:ilvl w:val="0"/>
          <w:numId w:val="37"/>
        </w:numPr>
        <w:spacing w:before="0" w:beforeAutospacing="0" w:after="0" w:afterAutospacing="0"/>
        <w:rPr>
          <w:rFonts w:ascii="Arial" w:hAnsi="Arial" w:cs="Arial"/>
        </w:rPr>
      </w:pPr>
      <w:r w:rsidRPr="008C69F5">
        <w:rPr>
          <w:rFonts w:ascii="Arial" w:hAnsi="Arial" w:cs="Arial"/>
        </w:rPr>
        <w:t xml:space="preserve">At twenty six weeks, providing the </w:t>
      </w:r>
      <w:r w:rsidR="0000773F">
        <w:rPr>
          <w:rFonts w:ascii="Arial" w:hAnsi="Arial" w:cs="Arial"/>
        </w:rPr>
        <w:t>school</w:t>
      </w:r>
      <w:r w:rsidRPr="008C69F5">
        <w:rPr>
          <w:rFonts w:ascii="Arial" w:hAnsi="Arial" w:cs="Arial"/>
        </w:rPr>
        <w:t xml:space="preserve"> has forwarded the relevant probationary paperwork, the Schools HR and Payroll Administration Team (or the alternative payroll provider) will write to the employee advising them that they have satisfactorily completed their probationary period.</w:t>
      </w:r>
    </w:p>
    <w:p w14:paraId="346DD55F" w14:textId="77777777" w:rsidR="0053243C" w:rsidRPr="008C69F5" w:rsidRDefault="0053243C" w:rsidP="0053243C">
      <w:pPr>
        <w:pStyle w:val="NormalWeb"/>
        <w:spacing w:before="0" w:beforeAutospacing="0" w:after="0" w:afterAutospacing="0"/>
        <w:ind w:left="720"/>
        <w:rPr>
          <w:rFonts w:ascii="Arial" w:hAnsi="Arial" w:cs="Arial"/>
        </w:rPr>
      </w:pPr>
    </w:p>
    <w:p w14:paraId="2A4DF1D7" w14:textId="08255C5D" w:rsidR="008C69F5" w:rsidRPr="008C69F5" w:rsidRDefault="008C69F5" w:rsidP="000C1A36">
      <w:pPr>
        <w:pStyle w:val="NormalWeb"/>
        <w:numPr>
          <w:ilvl w:val="0"/>
          <w:numId w:val="37"/>
        </w:numPr>
        <w:spacing w:before="0" w:beforeAutospacing="0" w:after="0" w:afterAutospacing="0"/>
        <w:rPr>
          <w:rFonts w:ascii="Arial" w:hAnsi="Arial" w:cs="Arial"/>
        </w:rPr>
      </w:pPr>
      <w:r w:rsidRPr="008C69F5">
        <w:rPr>
          <w:rFonts w:ascii="Arial" w:hAnsi="Arial" w:cs="Arial"/>
        </w:rPr>
        <w:t>The completed probationary assessment forms should be forwarded to the Schools HR and Payroll Administration Team (or the alternative payroll provider).</w:t>
      </w:r>
    </w:p>
    <w:p w14:paraId="2A4DF1D8" w14:textId="77777777" w:rsidR="008C69F5" w:rsidRPr="008C69F5" w:rsidRDefault="008C69F5" w:rsidP="008C69F5">
      <w:pPr>
        <w:pStyle w:val="Heading3"/>
        <w:rPr>
          <w:rFonts w:ascii="Arial" w:hAnsi="Arial" w:cs="Arial"/>
          <w:sz w:val="24"/>
          <w:szCs w:val="24"/>
        </w:rPr>
      </w:pPr>
      <w:r w:rsidRPr="008C69F5">
        <w:rPr>
          <w:rFonts w:ascii="Arial" w:hAnsi="Arial" w:cs="Arial"/>
          <w:sz w:val="24"/>
          <w:szCs w:val="24"/>
        </w:rPr>
        <w:t xml:space="preserve">Interview at twenty weeks: unsatisfactory performance </w:t>
      </w:r>
    </w:p>
    <w:p w14:paraId="2A4DF1D9" w14:textId="5B3240DD" w:rsidR="008C69F5" w:rsidRDefault="008C69F5" w:rsidP="000C1A36">
      <w:pPr>
        <w:pStyle w:val="NormalWeb"/>
        <w:numPr>
          <w:ilvl w:val="0"/>
          <w:numId w:val="37"/>
        </w:numPr>
        <w:spacing w:before="0" w:beforeAutospacing="0" w:after="0" w:afterAutospacing="0"/>
        <w:rPr>
          <w:rFonts w:ascii="Arial" w:hAnsi="Arial" w:cs="Arial"/>
        </w:rPr>
      </w:pPr>
      <w:r w:rsidRPr="008C69F5">
        <w:rPr>
          <w:rFonts w:ascii="Arial" w:hAnsi="Arial" w:cs="Arial"/>
        </w:rPr>
        <w:t>Where employees have failed to improve sufficiently, a decision will need be made to either extend the probation period or to refer to a Staffing Panel for action. This must happen before week twenty five.</w:t>
      </w:r>
    </w:p>
    <w:p w14:paraId="0FE4250D" w14:textId="77777777" w:rsidR="000C1A36" w:rsidRPr="008C69F5" w:rsidRDefault="000C1A36" w:rsidP="000C1A36">
      <w:pPr>
        <w:pStyle w:val="NormalWeb"/>
        <w:spacing w:before="0" w:beforeAutospacing="0" w:after="0" w:afterAutospacing="0"/>
        <w:ind w:left="720"/>
        <w:rPr>
          <w:rFonts w:ascii="Arial" w:hAnsi="Arial" w:cs="Arial"/>
        </w:rPr>
      </w:pPr>
    </w:p>
    <w:p w14:paraId="2A4DF1DA" w14:textId="491277A3" w:rsidR="008C69F5" w:rsidRPr="008C69F5" w:rsidRDefault="008C69F5" w:rsidP="000C1A36">
      <w:pPr>
        <w:pStyle w:val="NormalWeb"/>
        <w:numPr>
          <w:ilvl w:val="0"/>
          <w:numId w:val="37"/>
        </w:numPr>
        <w:spacing w:before="0" w:beforeAutospacing="0" w:after="0" w:afterAutospacing="0"/>
        <w:rPr>
          <w:rFonts w:ascii="Arial" w:hAnsi="Arial" w:cs="Arial"/>
        </w:rPr>
      </w:pPr>
      <w:r w:rsidRPr="008C69F5">
        <w:rPr>
          <w:rFonts w:ascii="Arial" w:hAnsi="Arial" w:cs="Arial"/>
        </w:rPr>
        <w:t>Interviewing at twenty weeks allows sufficient time for one week’s notice to be served in the event that a decision is made not to confirm the employee in their appointment. Before such an interview it is advisable to contact a</w:t>
      </w:r>
      <w:r w:rsidR="0000773F">
        <w:rPr>
          <w:rFonts w:ascii="Arial" w:hAnsi="Arial" w:cs="Arial"/>
        </w:rPr>
        <w:t xml:space="preserve"> Schools</w:t>
      </w:r>
      <w:r w:rsidRPr="008C69F5">
        <w:rPr>
          <w:rFonts w:ascii="Arial" w:hAnsi="Arial" w:cs="Arial"/>
        </w:rPr>
        <w:t xml:space="preserve"> HR Advisor so that further advice and guidance can be given.</w:t>
      </w:r>
    </w:p>
    <w:p w14:paraId="2A4DF1DB" w14:textId="77777777" w:rsidR="008C69F5" w:rsidRPr="008C69F5" w:rsidRDefault="008C69F5" w:rsidP="008C69F5">
      <w:pPr>
        <w:pStyle w:val="Heading3"/>
        <w:rPr>
          <w:rFonts w:ascii="Arial" w:hAnsi="Arial" w:cs="Arial"/>
          <w:sz w:val="24"/>
          <w:szCs w:val="24"/>
        </w:rPr>
      </w:pPr>
      <w:r w:rsidRPr="008C69F5">
        <w:rPr>
          <w:rFonts w:ascii="Arial" w:hAnsi="Arial" w:cs="Arial"/>
          <w:sz w:val="24"/>
          <w:szCs w:val="24"/>
        </w:rPr>
        <w:t>Right to be accompanied</w:t>
      </w:r>
    </w:p>
    <w:p w14:paraId="2A4DF1DC" w14:textId="3FB0794F" w:rsidR="008C69F5" w:rsidRDefault="008C69F5" w:rsidP="008643AF">
      <w:pPr>
        <w:pStyle w:val="NormalWeb"/>
        <w:numPr>
          <w:ilvl w:val="0"/>
          <w:numId w:val="37"/>
        </w:numPr>
        <w:spacing w:before="0" w:beforeAutospacing="0" w:after="0" w:afterAutospacing="0"/>
        <w:rPr>
          <w:rFonts w:ascii="Arial" w:hAnsi="Arial" w:cs="Arial"/>
        </w:rPr>
      </w:pPr>
      <w:r w:rsidRPr="008C69F5">
        <w:rPr>
          <w:rFonts w:ascii="Arial" w:hAnsi="Arial" w:cs="Arial"/>
        </w:rPr>
        <w:t>There is no right to be accompanied befo</w:t>
      </w:r>
      <w:r w:rsidR="001F58D8">
        <w:rPr>
          <w:rFonts w:ascii="Arial" w:hAnsi="Arial" w:cs="Arial"/>
        </w:rPr>
        <w:t xml:space="preserve">re the twenty week interview. </w:t>
      </w:r>
      <w:r w:rsidRPr="008C69F5">
        <w:rPr>
          <w:rFonts w:ascii="Arial" w:hAnsi="Arial" w:cs="Arial"/>
        </w:rPr>
        <w:t xml:space="preserve">Where performance is unsatisfactory the </w:t>
      </w:r>
      <w:proofErr w:type="spellStart"/>
      <w:r w:rsidRPr="008C69F5">
        <w:rPr>
          <w:rFonts w:ascii="Arial" w:hAnsi="Arial" w:cs="Arial"/>
        </w:rPr>
        <w:t>Headteacher</w:t>
      </w:r>
      <w:proofErr w:type="spellEnd"/>
      <w:r w:rsidRPr="008C69F5">
        <w:rPr>
          <w:rFonts w:ascii="Arial" w:hAnsi="Arial" w:cs="Arial"/>
        </w:rPr>
        <w:t xml:space="preserve"> / Line manager should write to the employee asking them to attend a formal twenty week review interview.</w:t>
      </w:r>
      <w:r w:rsidR="0000773F">
        <w:rPr>
          <w:rFonts w:ascii="Arial" w:hAnsi="Arial" w:cs="Arial"/>
        </w:rPr>
        <w:t xml:space="preserve"> </w:t>
      </w:r>
      <w:r w:rsidRPr="008C69F5">
        <w:rPr>
          <w:rFonts w:ascii="Arial" w:hAnsi="Arial" w:cs="Arial"/>
        </w:rPr>
        <w:t xml:space="preserve">The letter must make clear that non-confirmation of employment is a possible outcome of the interview and that they have a right to be accompanied by a trade union representative or work colleague if they wish. The employee should have already been informed, in writing, from the last probation meeting, of the concerns and why this is not acceptable. The formal review interview will be with the </w:t>
      </w:r>
      <w:proofErr w:type="spellStart"/>
      <w:r w:rsidRPr="008C69F5">
        <w:rPr>
          <w:rFonts w:ascii="Arial" w:hAnsi="Arial" w:cs="Arial"/>
        </w:rPr>
        <w:t>Headteacher</w:t>
      </w:r>
      <w:proofErr w:type="spellEnd"/>
      <w:r w:rsidRPr="008C69F5">
        <w:rPr>
          <w:rFonts w:ascii="Arial" w:hAnsi="Arial" w:cs="Arial"/>
        </w:rPr>
        <w:t xml:space="preserve"> or Line manager. </w:t>
      </w:r>
    </w:p>
    <w:p w14:paraId="088780A9" w14:textId="77777777" w:rsidR="008643AF" w:rsidRPr="008C69F5" w:rsidRDefault="008643AF" w:rsidP="008643AF">
      <w:pPr>
        <w:pStyle w:val="NormalWeb"/>
        <w:spacing w:before="0" w:beforeAutospacing="0" w:after="0" w:afterAutospacing="0"/>
        <w:ind w:left="720"/>
        <w:rPr>
          <w:rFonts w:ascii="Arial" w:hAnsi="Arial" w:cs="Arial"/>
        </w:rPr>
      </w:pPr>
    </w:p>
    <w:p w14:paraId="2A4DF1DD" w14:textId="31C5244D" w:rsidR="008C69F5" w:rsidRDefault="008C69F5" w:rsidP="008643AF">
      <w:pPr>
        <w:pStyle w:val="NormalWeb"/>
        <w:numPr>
          <w:ilvl w:val="0"/>
          <w:numId w:val="37"/>
        </w:numPr>
        <w:spacing w:before="0" w:beforeAutospacing="0" w:after="0" w:afterAutospacing="0"/>
        <w:rPr>
          <w:rFonts w:ascii="Arial" w:hAnsi="Arial" w:cs="Arial"/>
        </w:rPr>
      </w:pPr>
      <w:r w:rsidRPr="008C69F5">
        <w:rPr>
          <w:rFonts w:ascii="Arial" w:hAnsi="Arial" w:cs="Arial"/>
        </w:rPr>
        <w:t xml:space="preserve">The </w:t>
      </w:r>
      <w:proofErr w:type="spellStart"/>
      <w:r w:rsidRPr="008C69F5">
        <w:rPr>
          <w:rFonts w:ascii="Arial" w:hAnsi="Arial" w:cs="Arial"/>
        </w:rPr>
        <w:t>Headteacher</w:t>
      </w:r>
      <w:proofErr w:type="spellEnd"/>
      <w:r w:rsidRPr="008C69F5">
        <w:rPr>
          <w:rFonts w:ascii="Arial" w:hAnsi="Arial" w:cs="Arial"/>
        </w:rPr>
        <w:t xml:space="preserve"> or Line manager should outline the causes for concern, identify poor performance or attendance as appropriate. It should be emphasised that these are sufficiently serious for the </w:t>
      </w:r>
      <w:proofErr w:type="spellStart"/>
      <w:r w:rsidRPr="008C69F5">
        <w:rPr>
          <w:rFonts w:ascii="Arial" w:hAnsi="Arial" w:cs="Arial"/>
        </w:rPr>
        <w:t>Headteacher</w:t>
      </w:r>
      <w:proofErr w:type="spellEnd"/>
      <w:r w:rsidRPr="008C69F5">
        <w:rPr>
          <w:rFonts w:ascii="Arial" w:hAnsi="Arial" w:cs="Arial"/>
        </w:rPr>
        <w:t xml:space="preserve"> or Line manager to believe that the employee has not demonstrated their suitability for their post.</w:t>
      </w:r>
    </w:p>
    <w:p w14:paraId="56FCDF3F" w14:textId="77777777" w:rsidR="008643AF" w:rsidRDefault="008643AF" w:rsidP="008643AF">
      <w:pPr>
        <w:pStyle w:val="ListParagraph"/>
        <w:rPr>
          <w:rFonts w:ascii="Arial" w:hAnsi="Arial" w:cs="Arial"/>
        </w:rPr>
      </w:pPr>
    </w:p>
    <w:p w14:paraId="2A4DF1DE" w14:textId="37905712" w:rsidR="008C69F5" w:rsidRDefault="008C69F5" w:rsidP="008643AF">
      <w:pPr>
        <w:pStyle w:val="NormalWeb"/>
        <w:numPr>
          <w:ilvl w:val="0"/>
          <w:numId w:val="37"/>
        </w:numPr>
        <w:spacing w:before="0" w:beforeAutospacing="0" w:after="0" w:afterAutospacing="0"/>
        <w:rPr>
          <w:rFonts w:ascii="Arial" w:hAnsi="Arial" w:cs="Arial"/>
        </w:rPr>
      </w:pPr>
      <w:r w:rsidRPr="008C69F5">
        <w:rPr>
          <w:rFonts w:ascii="Arial" w:hAnsi="Arial" w:cs="Arial"/>
        </w:rPr>
        <w:lastRenderedPageBreak/>
        <w:t xml:space="preserve">The employee and/or their representative should be given an opportunity to respond. The meeting will then adjourn for consideration. Following consideration the meeting will be reconvened and the employee advised of the </w:t>
      </w:r>
      <w:proofErr w:type="spellStart"/>
      <w:r w:rsidRPr="008C69F5">
        <w:rPr>
          <w:rFonts w:ascii="Arial" w:hAnsi="Arial" w:cs="Arial"/>
        </w:rPr>
        <w:t>Headteacher’s</w:t>
      </w:r>
      <w:proofErr w:type="spellEnd"/>
      <w:r w:rsidRPr="008C69F5">
        <w:rPr>
          <w:rFonts w:ascii="Arial" w:hAnsi="Arial" w:cs="Arial"/>
        </w:rPr>
        <w:t xml:space="preserve"> or Line manager’s recommendation. </w:t>
      </w:r>
    </w:p>
    <w:p w14:paraId="1FD045B8" w14:textId="77777777" w:rsidR="008643AF" w:rsidRDefault="008643AF" w:rsidP="008643AF">
      <w:pPr>
        <w:pStyle w:val="ListParagraph"/>
        <w:rPr>
          <w:rFonts w:ascii="Arial" w:hAnsi="Arial" w:cs="Arial"/>
        </w:rPr>
      </w:pPr>
    </w:p>
    <w:p w14:paraId="2A4DF1DF" w14:textId="0F03B83A" w:rsidR="008C69F5" w:rsidRDefault="008C69F5" w:rsidP="008643AF">
      <w:pPr>
        <w:pStyle w:val="NormalWeb"/>
        <w:numPr>
          <w:ilvl w:val="0"/>
          <w:numId w:val="37"/>
        </w:numPr>
        <w:spacing w:before="0" w:beforeAutospacing="0" w:after="0" w:afterAutospacing="0"/>
        <w:rPr>
          <w:rFonts w:ascii="Arial" w:hAnsi="Arial" w:cs="Arial"/>
        </w:rPr>
      </w:pPr>
      <w:r w:rsidRPr="008C69F5">
        <w:rPr>
          <w:rFonts w:ascii="Arial" w:hAnsi="Arial" w:cs="Arial"/>
        </w:rPr>
        <w:t>If there is a recommendation that the appointment cannot be confirmed the employee should be informed that a statement to this effect will be sent to the Chair of Governors and that a Staffing Panel will be arranged.</w:t>
      </w:r>
    </w:p>
    <w:p w14:paraId="2CE60755" w14:textId="77777777" w:rsidR="008643AF" w:rsidRDefault="008643AF" w:rsidP="008643AF">
      <w:pPr>
        <w:pStyle w:val="ListParagraph"/>
        <w:rPr>
          <w:rFonts w:ascii="Arial" w:hAnsi="Arial" w:cs="Arial"/>
        </w:rPr>
      </w:pPr>
    </w:p>
    <w:p w14:paraId="2A4DF1E0" w14:textId="074B5CD6" w:rsidR="008C69F5" w:rsidRPr="008C69F5" w:rsidRDefault="008C69F5" w:rsidP="008643AF">
      <w:pPr>
        <w:pStyle w:val="NormalWeb"/>
        <w:numPr>
          <w:ilvl w:val="0"/>
          <w:numId w:val="37"/>
        </w:numPr>
        <w:spacing w:before="0" w:beforeAutospacing="0" w:after="0" w:afterAutospacing="0"/>
        <w:rPr>
          <w:rFonts w:ascii="Arial" w:hAnsi="Arial" w:cs="Arial"/>
        </w:rPr>
      </w:pPr>
      <w:r w:rsidRPr="008C69F5">
        <w:rPr>
          <w:rFonts w:ascii="Arial" w:hAnsi="Arial" w:cs="Arial"/>
        </w:rPr>
        <w:t xml:space="preserve">If there is a recommendation that the probationary period is extended please refer to </w:t>
      </w:r>
      <w:r w:rsidR="0053243C">
        <w:rPr>
          <w:rFonts w:ascii="Arial" w:hAnsi="Arial" w:cs="Arial"/>
        </w:rPr>
        <w:t>section “</w:t>
      </w:r>
      <w:r w:rsidR="0053243C" w:rsidRPr="0053243C">
        <w:rPr>
          <w:rFonts w:ascii="Arial" w:hAnsi="Arial" w:cs="Arial"/>
          <w:i/>
        </w:rPr>
        <w:t>extending the probationary period</w:t>
      </w:r>
      <w:r w:rsidR="0053243C">
        <w:rPr>
          <w:rFonts w:ascii="Arial" w:hAnsi="Arial" w:cs="Arial"/>
        </w:rPr>
        <w:t xml:space="preserve">” </w:t>
      </w:r>
      <w:r w:rsidRPr="008C69F5">
        <w:rPr>
          <w:rFonts w:ascii="Arial" w:hAnsi="Arial" w:cs="Arial"/>
        </w:rPr>
        <w:t>of the procedure.</w:t>
      </w:r>
    </w:p>
    <w:p w14:paraId="2A4DF1E1" w14:textId="7F783FCF" w:rsidR="008C69F5" w:rsidRPr="008C69F5" w:rsidRDefault="008C69F5" w:rsidP="008C69F5">
      <w:pPr>
        <w:pStyle w:val="Heading2"/>
        <w:rPr>
          <w:sz w:val="24"/>
          <w:szCs w:val="24"/>
        </w:rPr>
      </w:pPr>
      <w:bookmarkStart w:id="5" w:name="wellbeing"/>
      <w:bookmarkEnd w:id="5"/>
      <w:r w:rsidRPr="008C69F5">
        <w:rPr>
          <w:sz w:val="24"/>
          <w:szCs w:val="24"/>
        </w:rPr>
        <w:t>Wellbeing support for employees</w:t>
      </w:r>
    </w:p>
    <w:p w14:paraId="2A4DF1E2" w14:textId="13B340FE" w:rsidR="008C69F5" w:rsidRPr="008C69F5" w:rsidRDefault="008C69F5" w:rsidP="008C64BB">
      <w:pPr>
        <w:pStyle w:val="NormalWeb"/>
        <w:numPr>
          <w:ilvl w:val="0"/>
          <w:numId w:val="37"/>
        </w:numPr>
        <w:spacing w:before="0" w:beforeAutospacing="0" w:after="0" w:afterAutospacing="0"/>
        <w:rPr>
          <w:rFonts w:ascii="Arial" w:hAnsi="Arial" w:cs="Arial"/>
        </w:rPr>
      </w:pPr>
      <w:r w:rsidRPr="008C69F5">
        <w:rPr>
          <w:rFonts w:ascii="Arial" w:hAnsi="Arial" w:cs="Arial"/>
        </w:rPr>
        <w:t xml:space="preserve">It is recognised that an employee being supported through the probation procedure is likely to find the situation stressful, the </w:t>
      </w:r>
      <w:proofErr w:type="spellStart"/>
      <w:r w:rsidRPr="008C69F5">
        <w:rPr>
          <w:rFonts w:ascii="Arial" w:hAnsi="Arial" w:cs="Arial"/>
        </w:rPr>
        <w:t>Headteacher</w:t>
      </w:r>
      <w:proofErr w:type="spellEnd"/>
      <w:r w:rsidRPr="008C69F5">
        <w:rPr>
          <w:rFonts w:ascii="Arial" w:hAnsi="Arial" w:cs="Arial"/>
        </w:rPr>
        <w:t xml:space="preserve"> should make the employee aware of </w:t>
      </w:r>
      <w:r w:rsidR="003B23A4">
        <w:rPr>
          <w:rFonts w:ascii="Arial" w:hAnsi="Arial" w:cs="Arial"/>
        </w:rPr>
        <w:t>the</w:t>
      </w:r>
      <w:r w:rsidRPr="008C69F5">
        <w:rPr>
          <w:rFonts w:ascii="Arial" w:hAnsi="Arial" w:cs="Arial"/>
        </w:rPr>
        <w:t xml:space="preserve"> wellbeing services offered by </w:t>
      </w:r>
      <w:r w:rsidR="003B23A4">
        <w:rPr>
          <w:rFonts w:ascii="Arial" w:hAnsi="Arial" w:cs="Arial"/>
        </w:rPr>
        <w:t>Wiltshire Council on 01225 713147. Full details are available on Schools HR online</w:t>
      </w:r>
      <w:r w:rsidRPr="008C69F5">
        <w:rPr>
          <w:rFonts w:ascii="Arial" w:hAnsi="Arial" w:cs="Arial"/>
        </w:rPr>
        <w:t>.</w:t>
      </w:r>
    </w:p>
    <w:p w14:paraId="2A4DF1E3" w14:textId="6071B543" w:rsidR="008C69F5" w:rsidRPr="008C69F5" w:rsidRDefault="008C69F5" w:rsidP="008C69F5">
      <w:pPr>
        <w:pStyle w:val="Heading2"/>
        <w:rPr>
          <w:sz w:val="24"/>
          <w:szCs w:val="24"/>
        </w:rPr>
      </w:pPr>
      <w:bookmarkStart w:id="6" w:name="consideration"/>
      <w:bookmarkEnd w:id="6"/>
      <w:r w:rsidRPr="008C69F5">
        <w:rPr>
          <w:sz w:val="24"/>
          <w:szCs w:val="24"/>
        </w:rPr>
        <w:t>Considerations for the Staffing Panel</w:t>
      </w:r>
    </w:p>
    <w:p w14:paraId="2A4DF1E4" w14:textId="53E64F55" w:rsidR="008C69F5" w:rsidRDefault="008C69F5" w:rsidP="008C64BB">
      <w:pPr>
        <w:pStyle w:val="NormalWeb"/>
        <w:numPr>
          <w:ilvl w:val="0"/>
          <w:numId w:val="37"/>
        </w:numPr>
        <w:spacing w:before="0" w:beforeAutospacing="0" w:after="0" w:afterAutospacing="0"/>
        <w:rPr>
          <w:rFonts w:ascii="Arial" w:hAnsi="Arial" w:cs="Arial"/>
        </w:rPr>
      </w:pPr>
      <w:r w:rsidRPr="008C69F5">
        <w:rPr>
          <w:rFonts w:ascii="Arial" w:hAnsi="Arial" w:cs="Arial"/>
        </w:rPr>
        <w:t xml:space="preserve">In the event that a recommendation for confirmation of appointment cannot be made, the staffing panel members should review the whole of the probationary period and interview/question the employee to gather any further information. In deciding the staffing panel need to consider whether to endorse the decision not to confirm the appointment or to extend the probationary period. The </w:t>
      </w:r>
      <w:proofErr w:type="spellStart"/>
      <w:r w:rsidRPr="008C69F5">
        <w:rPr>
          <w:rFonts w:ascii="Arial" w:hAnsi="Arial" w:cs="Arial"/>
        </w:rPr>
        <w:t>Headteacher</w:t>
      </w:r>
      <w:proofErr w:type="spellEnd"/>
      <w:r w:rsidRPr="008C69F5">
        <w:rPr>
          <w:rFonts w:ascii="Arial" w:hAnsi="Arial" w:cs="Arial"/>
        </w:rPr>
        <w:t xml:space="preserve"> will present the evidence and the report to the staffing panel.</w:t>
      </w:r>
    </w:p>
    <w:p w14:paraId="7F182E47" w14:textId="77777777" w:rsidR="008C64BB" w:rsidRDefault="008C64BB" w:rsidP="008C64BB">
      <w:pPr>
        <w:pStyle w:val="NormalWeb"/>
        <w:spacing w:before="0" w:beforeAutospacing="0" w:after="0" w:afterAutospacing="0"/>
        <w:ind w:left="720"/>
        <w:rPr>
          <w:rFonts w:ascii="Arial" w:hAnsi="Arial" w:cs="Arial"/>
        </w:rPr>
      </w:pPr>
    </w:p>
    <w:p w14:paraId="2A4DF1E5" w14:textId="51FC5492" w:rsidR="008C69F5" w:rsidRDefault="008C69F5" w:rsidP="008C64BB">
      <w:pPr>
        <w:pStyle w:val="NormalWeb"/>
        <w:numPr>
          <w:ilvl w:val="0"/>
          <w:numId w:val="37"/>
        </w:numPr>
        <w:spacing w:before="0" w:beforeAutospacing="0" w:after="0" w:afterAutospacing="0"/>
        <w:rPr>
          <w:rFonts w:ascii="Arial" w:hAnsi="Arial" w:cs="Arial"/>
        </w:rPr>
      </w:pPr>
      <w:r w:rsidRPr="008C69F5">
        <w:rPr>
          <w:rFonts w:ascii="Arial" w:hAnsi="Arial" w:cs="Arial"/>
        </w:rPr>
        <w:t xml:space="preserve">The decision will be confirmed in writing by the chair of the staffing panel. </w:t>
      </w:r>
    </w:p>
    <w:p w14:paraId="1F3E1392" w14:textId="77777777" w:rsidR="0053243C" w:rsidRDefault="0053243C" w:rsidP="0053243C">
      <w:pPr>
        <w:pStyle w:val="ListParagraph"/>
        <w:rPr>
          <w:rFonts w:ascii="Arial" w:hAnsi="Arial" w:cs="Arial"/>
        </w:rPr>
      </w:pPr>
    </w:p>
    <w:p w14:paraId="2A4DF1E6" w14:textId="313007DB" w:rsidR="008C69F5" w:rsidRPr="008C69F5" w:rsidRDefault="008C69F5" w:rsidP="008C64BB">
      <w:pPr>
        <w:pStyle w:val="NormalWeb"/>
        <w:numPr>
          <w:ilvl w:val="0"/>
          <w:numId w:val="37"/>
        </w:numPr>
        <w:spacing w:before="0" w:beforeAutospacing="0" w:after="0" w:afterAutospacing="0"/>
        <w:rPr>
          <w:rFonts w:ascii="Arial" w:hAnsi="Arial" w:cs="Arial"/>
        </w:rPr>
      </w:pPr>
      <w:r w:rsidRPr="008C69F5">
        <w:rPr>
          <w:rFonts w:ascii="Arial" w:hAnsi="Arial" w:cs="Arial"/>
        </w:rPr>
        <w:t xml:space="preserve">The employee will be entitled to one week’s notice of the </w:t>
      </w:r>
      <w:proofErr w:type="spellStart"/>
      <w:r w:rsidRPr="008C69F5">
        <w:rPr>
          <w:rFonts w:ascii="Arial" w:hAnsi="Arial" w:cs="Arial"/>
        </w:rPr>
        <w:t>non confirmation</w:t>
      </w:r>
      <w:proofErr w:type="spellEnd"/>
      <w:r w:rsidRPr="008C69F5">
        <w:rPr>
          <w:rFonts w:ascii="Arial" w:hAnsi="Arial" w:cs="Arial"/>
        </w:rPr>
        <w:t xml:space="preserve"> of their employment. It may be more appropriate for an individual not to continue working during their notice period. In this case the employee may be given one week’s pay in lieu of notice and leave with immediate effect at the staffing panel’s discretion.</w:t>
      </w:r>
    </w:p>
    <w:p w14:paraId="2A4DF1E7" w14:textId="7E83086E" w:rsidR="008C69F5" w:rsidRPr="008C69F5" w:rsidRDefault="008C69F5" w:rsidP="008C69F5">
      <w:pPr>
        <w:pStyle w:val="Heading2"/>
        <w:rPr>
          <w:sz w:val="24"/>
          <w:szCs w:val="24"/>
        </w:rPr>
      </w:pPr>
      <w:bookmarkStart w:id="7" w:name="staffing"/>
      <w:bookmarkEnd w:id="7"/>
      <w:r w:rsidRPr="008C69F5">
        <w:rPr>
          <w:sz w:val="24"/>
          <w:szCs w:val="24"/>
        </w:rPr>
        <w:t>Staffing panel procedure</w:t>
      </w:r>
    </w:p>
    <w:p w14:paraId="2A4DF1E8" w14:textId="093E495E" w:rsidR="008C69F5" w:rsidRPr="008C69F5" w:rsidRDefault="008C69F5" w:rsidP="008C64BB">
      <w:pPr>
        <w:pStyle w:val="NormalWeb"/>
        <w:numPr>
          <w:ilvl w:val="0"/>
          <w:numId w:val="37"/>
        </w:numPr>
        <w:spacing w:before="0" w:beforeAutospacing="0" w:after="0" w:afterAutospacing="0"/>
        <w:rPr>
          <w:rFonts w:ascii="Arial" w:hAnsi="Arial" w:cs="Arial"/>
        </w:rPr>
      </w:pPr>
      <w:r w:rsidRPr="008C69F5">
        <w:rPr>
          <w:rFonts w:ascii="Arial" w:hAnsi="Arial" w:cs="Arial"/>
        </w:rPr>
        <w:t>The employee will be:</w:t>
      </w:r>
    </w:p>
    <w:p w14:paraId="2A4DF1E9" w14:textId="77777777" w:rsidR="008C69F5" w:rsidRPr="008C69F5" w:rsidRDefault="008C69F5" w:rsidP="008C64BB">
      <w:pPr>
        <w:numPr>
          <w:ilvl w:val="0"/>
          <w:numId w:val="33"/>
        </w:numPr>
        <w:tabs>
          <w:tab w:val="clear" w:pos="720"/>
          <w:tab w:val="num" w:pos="1701"/>
        </w:tabs>
        <w:spacing w:before="100" w:beforeAutospacing="1" w:after="100" w:afterAutospacing="1"/>
        <w:ind w:left="1701" w:hanging="283"/>
        <w:rPr>
          <w:rFonts w:ascii="Arial" w:hAnsi="Arial" w:cs="Arial"/>
        </w:rPr>
      </w:pPr>
      <w:r w:rsidRPr="008C69F5">
        <w:rPr>
          <w:rFonts w:ascii="Arial" w:hAnsi="Arial" w:cs="Arial"/>
        </w:rPr>
        <w:t>given at least five working days</w:t>
      </w:r>
      <w:r w:rsidR="001F58D8">
        <w:rPr>
          <w:rFonts w:ascii="Arial" w:hAnsi="Arial" w:cs="Arial"/>
        </w:rPr>
        <w:t>’</w:t>
      </w:r>
      <w:r w:rsidRPr="008C69F5">
        <w:rPr>
          <w:rFonts w:ascii="Arial" w:hAnsi="Arial" w:cs="Arial"/>
        </w:rPr>
        <w:t xml:space="preserve"> written notice,</w:t>
      </w:r>
    </w:p>
    <w:p w14:paraId="2A4DF1EA" w14:textId="77777777" w:rsidR="008C69F5" w:rsidRPr="008C69F5" w:rsidRDefault="008C69F5" w:rsidP="008C64BB">
      <w:pPr>
        <w:numPr>
          <w:ilvl w:val="0"/>
          <w:numId w:val="33"/>
        </w:numPr>
        <w:tabs>
          <w:tab w:val="clear" w:pos="720"/>
          <w:tab w:val="num" w:pos="1701"/>
        </w:tabs>
        <w:spacing w:before="100" w:beforeAutospacing="1" w:after="100" w:afterAutospacing="1"/>
        <w:ind w:left="1701" w:hanging="283"/>
        <w:rPr>
          <w:rFonts w:ascii="Arial" w:hAnsi="Arial" w:cs="Arial"/>
        </w:rPr>
      </w:pPr>
      <w:r w:rsidRPr="008C69F5">
        <w:rPr>
          <w:rFonts w:ascii="Arial" w:hAnsi="Arial" w:cs="Arial"/>
        </w:rPr>
        <w:t>advised of their right to be accompanied by a workplace colleague or trade union representative;</w:t>
      </w:r>
    </w:p>
    <w:p w14:paraId="2A4DF1EB" w14:textId="77777777" w:rsidR="008C69F5" w:rsidRPr="008C69F5" w:rsidRDefault="008C69F5" w:rsidP="008C64BB">
      <w:pPr>
        <w:numPr>
          <w:ilvl w:val="0"/>
          <w:numId w:val="33"/>
        </w:numPr>
        <w:tabs>
          <w:tab w:val="clear" w:pos="720"/>
          <w:tab w:val="num" w:pos="1701"/>
        </w:tabs>
        <w:spacing w:before="100" w:beforeAutospacing="1" w:after="100" w:afterAutospacing="1"/>
        <w:ind w:left="1701" w:hanging="283"/>
        <w:rPr>
          <w:rFonts w:ascii="Arial" w:hAnsi="Arial" w:cs="Arial"/>
        </w:rPr>
      </w:pPr>
      <w:r w:rsidRPr="008C69F5">
        <w:rPr>
          <w:rFonts w:ascii="Arial" w:hAnsi="Arial" w:cs="Arial"/>
        </w:rPr>
        <w:t>informed of the nature of concerns, and;</w:t>
      </w:r>
    </w:p>
    <w:p w14:paraId="2A4DF1EC" w14:textId="77777777" w:rsidR="008C69F5" w:rsidRPr="008C69F5" w:rsidRDefault="008C69F5" w:rsidP="008C64BB">
      <w:pPr>
        <w:numPr>
          <w:ilvl w:val="0"/>
          <w:numId w:val="33"/>
        </w:numPr>
        <w:tabs>
          <w:tab w:val="clear" w:pos="720"/>
          <w:tab w:val="num" w:pos="1701"/>
        </w:tabs>
        <w:spacing w:before="100" w:beforeAutospacing="1" w:after="100" w:afterAutospacing="1"/>
        <w:ind w:left="1701" w:hanging="283"/>
        <w:rPr>
          <w:rFonts w:ascii="Arial" w:hAnsi="Arial" w:cs="Arial"/>
        </w:rPr>
      </w:pPr>
      <w:proofErr w:type="gramStart"/>
      <w:r w:rsidRPr="008C69F5">
        <w:rPr>
          <w:rFonts w:ascii="Arial" w:hAnsi="Arial" w:cs="Arial"/>
        </w:rPr>
        <w:lastRenderedPageBreak/>
        <w:t>provided</w:t>
      </w:r>
      <w:proofErr w:type="gramEnd"/>
      <w:r w:rsidRPr="008C69F5">
        <w:rPr>
          <w:rFonts w:ascii="Arial" w:hAnsi="Arial" w:cs="Arial"/>
        </w:rPr>
        <w:t xml:space="preserve"> with all relevant evidence that will be discussed and referred to at the hearing, five working days in advance.</w:t>
      </w:r>
    </w:p>
    <w:p w14:paraId="2A4DF1ED" w14:textId="3D09566C" w:rsidR="008C69F5" w:rsidRPr="008C69F5" w:rsidRDefault="008C69F5" w:rsidP="008C64BB">
      <w:pPr>
        <w:pStyle w:val="NormalWeb"/>
        <w:numPr>
          <w:ilvl w:val="0"/>
          <w:numId w:val="37"/>
        </w:numPr>
        <w:spacing w:before="0" w:beforeAutospacing="0" w:after="0" w:afterAutospacing="0"/>
        <w:rPr>
          <w:rFonts w:ascii="Arial" w:hAnsi="Arial" w:cs="Arial"/>
        </w:rPr>
      </w:pPr>
      <w:r w:rsidRPr="008C69F5">
        <w:rPr>
          <w:rFonts w:ascii="Arial" w:hAnsi="Arial" w:cs="Arial"/>
        </w:rPr>
        <w:t xml:space="preserve">Evidence for the areas of concern will be presented to the staffing panel by the </w:t>
      </w:r>
      <w:proofErr w:type="spellStart"/>
      <w:r w:rsidRPr="008C69F5">
        <w:rPr>
          <w:rFonts w:ascii="Arial" w:hAnsi="Arial" w:cs="Arial"/>
        </w:rPr>
        <w:t>Headteacher</w:t>
      </w:r>
      <w:proofErr w:type="spellEnd"/>
      <w:r w:rsidRPr="008C69F5">
        <w:rPr>
          <w:rFonts w:ascii="Arial" w:hAnsi="Arial" w:cs="Arial"/>
        </w:rPr>
        <w:t xml:space="preserve">, including how the probationary process was applied and the support and training given to the employee and the recommendations of the </w:t>
      </w:r>
      <w:proofErr w:type="spellStart"/>
      <w:r w:rsidRPr="008C69F5">
        <w:rPr>
          <w:rFonts w:ascii="Arial" w:hAnsi="Arial" w:cs="Arial"/>
        </w:rPr>
        <w:t>Headteacher</w:t>
      </w:r>
      <w:proofErr w:type="spellEnd"/>
      <w:r w:rsidRPr="008C69F5">
        <w:rPr>
          <w:rFonts w:ascii="Arial" w:hAnsi="Arial" w:cs="Arial"/>
        </w:rPr>
        <w:t>.  The Staffing Panel will consider the matter and will afford the employee the opportunity, if the employee wishes, to make oral representations to the Staffing Panel.  The employee will have the right to be accompanied by a trade union representative or a work colleague at this meeting.  The Staffing Panel will consider the evidence regarding the employees’ performance, conduct and attendance and consider the recommendations and determine whether:</w:t>
      </w:r>
    </w:p>
    <w:p w14:paraId="2A4DF1EE" w14:textId="77777777" w:rsidR="008C69F5" w:rsidRPr="008C69F5" w:rsidRDefault="008C69F5" w:rsidP="008C64BB">
      <w:pPr>
        <w:numPr>
          <w:ilvl w:val="0"/>
          <w:numId w:val="34"/>
        </w:numPr>
        <w:tabs>
          <w:tab w:val="clear" w:pos="720"/>
          <w:tab w:val="num" w:pos="1701"/>
        </w:tabs>
        <w:spacing w:before="100" w:beforeAutospacing="1" w:after="100" w:afterAutospacing="1"/>
        <w:ind w:left="1701"/>
        <w:rPr>
          <w:rFonts w:ascii="Arial" w:hAnsi="Arial" w:cs="Arial"/>
        </w:rPr>
      </w:pPr>
      <w:r w:rsidRPr="008C69F5">
        <w:rPr>
          <w:rFonts w:ascii="Arial" w:hAnsi="Arial" w:cs="Arial"/>
        </w:rPr>
        <w:t xml:space="preserve">to dismiss the employee with one </w:t>
      </w:r>
      <w:proofErr w:type="spellStart"/>
      <w:r w:rsidRPr="008C69F5">
        <w:rPr>
          <w:rFonts w:ascii="Arial" w:hAnsi="Arial" w:cs="Arial"/>
        </w:rPr>
        <w:t>weeks notice</w:t>
      </w:r>
      <w:proofErr w:type="spellEnd"/>
      <w:r w:rsidRPr="008C69F5">
        <w:rPr>
          <w:rFonts w:ascii="Arial" w:hAnsi="Arial" w:cs="Arial"/>
        </w:rPr>
        <w:t>,</w:t>
      </w:r>
    </w:p>
    <w:p w14:paraId="2A4DF1EF" w14:textId="77777777" w:rsidR="008C69F5" w:rsidRPr="008C69F5" w:rsidRDefault="008C69F5" w:rsidP="008C64BB">
      <w:pPr>
        <w:numPr>
          <w:ilvl w:val="0"/>
          <w:numId w:val="34"/>
        </w:numPr>
        <w:tabs>
          <w:tab w:val="clear" w:pos="720"/>
          <w:tab w:val="num" w:pos="1701"/>
        </w:tabs>
        <w:spacing w:before="100" w:beforeAutospacing="1" w:after="100" w:afterAutospacing="1"/>
        <w:ind w:left="1701"/>
        <w:rPr>
          <w:rFonts w:ascii="Arial" w:hAnsi="Arial" w:cs="Arial"/>
        </w:rPr>
      </w:pPr>
      <w:r w:rsidRPr="008C69F5">
        <w:rPr>
          <w:rFonts w:ascii="Arial" w:hAnsi="Arial" w:cs="Arial"/>
        </w:rPr>
        <w:t>to give the employee further time to improve by extending the probation period</w:t>
      </w:r>
    </w:p>
    <w:p w14:paraId="2A4DF1F0" w14:textId="77777777" w:rsidR="008C69F5" w:rsidRPr="008C69F5" w:rsidRDefault="008C69F5" w:rsidP="008C64BB">
      <w:pPr>
        <w:numPr>
          <w:ilvl w:val="0"/>
          <w:numId w:val="34"/>
        </w:numPr>
        <w:tabs>
          <w:tab w:val="clear" w:pos="720"/>
          <w:tab w:val="num" w:pos="1701"/>
        </w:tabs>
        <w:spacing w:before="100" w:beforeAutospacing="1" w:after="100" w:afterAutospacing="1"/>
        <w:ind w:left="1701"/>
        <w:rPr>
          <w:rFonts w:ascii="Arial" w:hAnsi="Arial" w:cs="Arial"/>
        </w:rPr>
      </w:pPr>
      <w:proofErr w:type="gramStart"/>
      <w:r w:rsidRPr="008C69F5">
        <w:rPr>
          <w:rFonts w:ascii="Arial" w:hAnsi="Arial" w:cs="Arial"/>
        </w:rPr>
        <w:t>to</w:t>
      </w:r>
      <w:proofErr w:type="gramEnd"/>
      <w:r w:rsidRPr="008C69F5">
        <w:rPr>
          <w:rFonts w:ascii="Arial" w:hAnsi="Arial" w:cs="Arial"/>
        </w:rPr>
        <w:t xml:space="preserve"> withdraw from the procedure and confirm the employee’s appointment.</w:t>
      </w:r>
    </w:p>
    <w:p w14:paraId="2A4DF1F1" w14:textId="25AAD7BE" w:rsidR="008C69F5" w:rsidRPr="008C69F5" w:rsidRDefault="008C69F5" w:rsidP="00320CBD">
      <w:pPr>
        <w:pStyle w:val="NormalWeb"/>
        <w:numPr>
          <w:ilvl w:val="0"/>
          <w:numId w:val="37"/>
        </w:numPr>
        <w:spacing w:before="0" w:beforeAutospacing="0" w:after="0" w:afterAutospacing="0"/>
        <w:rPr>
          <w:rFonts w:ascii="Arial" w:hAnsi="Arial" w:cs="Arial"/>
        </w:rPr>
      </w:pPr>
      <w:r w:rsidRPr="008C69F5">
        <w:rPr>
          <w:rFonts w:ascii="Arial" w:hAnsi="Arial" w:cs="Arial"/>
        </w:rPr>
        <w:t>The staffing panel’s decision must be confirmed in writing within five days of the hearing.</w:t>
      </w:r>
    </w:p>
    <w:p w14:paraId="2A4DF1F2" w14:textId="34ED92BB" w:rsidR="008C69F5" w:rsidRPr="008C69F5" w:rsidRDefault="008C69F5" w:rsidP="008C69F5">
      <w:pPr>
        <w:pStyle w:val="Heading2"/>
        <w:rPr>
          <w:sz w:val="24"/>
          <w:szCs w:val="24"/>
        </w:rPr>
      </w:pPr>
      <w:bookmarkStart w:id="8" w:name="extending"/>
      <w:bookmarkEnd w:id="8"/>
      <w:r w:rsidRPr="008C69F5">
        <w:rPr>
          <w:sz w:val="24"/>
          <w:szCs w:val="24"/>
        </w:rPr>
        <w:t>Extending the probationary period</w:t>
      </w:r>
    </w:p>
    <w:p w14:paraId="6DAB4F77" w14:textId="1FF297F8" w:rsidR="00320CBD" w:rsidRDefault="008C69F5" w:rsidP="00320CBD">
      <w:pPr>
        <w:pStyle w:val="NormalWeb"/>
        <w:numPr>
          <w:ilvl w:val="0"/>
          <w:numId w:val="37"/>
        </w:numPr>
        <w:spacing w:before="0" w:beforeAutospacing="0" w:after="0" w:afterAutospacing="0"/>
        <w:rPr>
          <w:rFonts w:ascii="Arial" w:hAnsi="Arial" w:cs="Arial"/>
        </w:rPr>
      </w:pPr>
      <w:r w:rsidRPr="00BF15E5">
        <w:rPr>
          <w:rFonts w:ascii="Arial" w:hAnsi="Arial" w:cs="Arial"/>
        </w:rPr>
        <w:t xml:space="preserve">The </w:t>
      </w:r>
      <w:proofErr w:type="spellStart"/>
      <w:r w:rsidRPr="00BF15E5">
        <w:rPr>
          <w:rFonts w:ascii="Arial" w:hAnsi="Arial" w:cs="Arial"/>
        </w:rPr>
        <w:t>Headteacher</w:t>
      </w:r>
      <w:proofErr w:type="spellEnd"/>
      <w:r w:rsidRPr="00BF15E5">
        <w:rPr>
          <w:rFonts w:ascii="Arial" w:hAnsi="Arial" w:cs="Arial"/>
        </w:rPr>
        <w:t xml:space="preserve"> can extend the probationary period, (generally of not more than three months), however, extending the probationary period should normally only be considered where there are exceptional circumstances outside the control of the employee, (e.g. absence through illness by the employee or their Line manager) or where the employee’s performance has improved, but not sufficiently to be confident of confirming him/her in the appointment. The reasons for the proposed extension should be clearly understood by the employee and a new end date, clear action plan, including any necessary training and standards required to be achieved by the new expiry date should be drawn up and confirmed in writing.</w:t>
      </w:r>
    </w:p>
    <w:p w14:paraId="7B56083D" w14:textId="77777777" w:rsidR="00B61B21" w:rsidRPr="00BF15E5" w:rsidRDefault="00B61B21" w:rsidP="00B61B21">
      <w:pPr>
        <w:pStyle w:val="NormalWeb"/>
        <w:spacing w:before="0" w:beforeAutospacing="0" w:after="0" w:afterAutospacing="0"/>
        <w:ind w:left="720"/>
        <w:rPr>
          <w:rFonts w:ascii="Arial" w:hAnsi="Arial" w:cs="Arial"/>
        </w:rPr>
      </w:pPr>
    </w:p>
    <w:p w14:paraId="2A4DF1F4" w14:textId="5D107555" w:rsidR="008C69F5" w:rsidRDefault="008C69F5" w:rsidP="00320CBD">
      <w:pPr>
        <w:pStyle w:val="NormalWeb"/>
        <w:numPr>
          <w:ilvl w:val="0"/>
          <w:numId w:val="37"/>
        </w:numPr>
        <w:spacing w:before="0" w:beforeAutospacing="0" w:after="0" w:afterAutospacing="0"/>
        <w:rPr>
          <w:rFonts w:ascii="Arial" w:hAnsi="Arial" w:cs="Arial"/>
        </w:rPr>
      </w:pPr>
      <w:r w:rsidRPr="008C69F5">
        <w:rPr>
          <w:rFonts w:ascii="Arial" w:hAnsi="Arial" w:cs="Arial"/>
        </w:rPr>
        <w:t xml:space="preserve">Extension of the probationary period by the Staffing Panel should only occur in consultation with the </w:t>
      </w:r>
      <w:proofErr w:type="spellStart"/>
      <w:r w:rsidRPr="008C69F5">
        <w:rPr>
          <w:rFonts w:ascii="Arial" w:hAnsi="Arial" w:cs="Arial"/>
        </w:rPr>
        <w:t>Headteacher</w:t>
      </w:r>
      <w:proofErr w:type="spellEnd"/>
      <w:r w:rsidRPr="008C69F5">
        <w:rPr>
          <w:rFonts w:ascii="Arial" w:hAnsi="Arial" w:cs="Arial"/>
        </w:rPr>
        <w:t xml:space="preserve"> where they can be satisfied that such an extension will, with further training and support, lead to the successful completion of the probationary period, (generally of not more than three months).  A new end date, clear action plan, including any necessary training and standards required to be achieved by the new expiry date should be drawn up and confirmed in writing. Dates and times of further review interviews should also be scheduled. </w:t>
      </w:r>
    </w:p>
    <w:p w14:paraId="0C7E3633" w14:textId="77777777" w:rsidR="00320CBD" w:rsidRDefault="00320CBD" w:rsidP="00320CBD">
      <w:pPr>
        <w:pStyle w:val="ListParagraph"/>
        <w:rPr>
          <w:rFonts w:ascii="Arial" w:hAnsi="Arial" w:cs="Arial"/>
        </w:rPr>
      </w:pPr>
    </w:p>
    <w:p w14:paraId="2A4DF1F5" w14:textId="756277D9" w:rsidR="008C69F5" w:rsidRDefault="008C69F5" w:rsidP="00320CBD">
      <w:pPr>
        <w:pStyle w:val="NormalWeb"/>
        <w:numPr>
          <w:ilvl w:val="0"/>
          <w:numId w:val="37"/>
        </w:numPr>
        <w:spacing w:before="0" w:beforeAutospacing="0" w:after="0" w:afterAutospacing="0"/>
        <w:rPr>
          <w:rFonts w:ascii="Arial" w:hAnsi="Arial" w:cs="Arial"/>
        </w:rPr>
      </w:pPr>
      <w:r w:rsidRPr="008C69F5">
        <w:rPr>
          <w:rFonts w:ascii="Arial" w:hAnsi="Arial" w:cs="Arial"/>
        </w:rPr>
        <w:lastRenderedPageBreak/>
        <w:t>Whenever consideration of extending a probationary period is being made it is important that a</w:t>
      </w:r>
      <w:r w:rsidR="00B61B21">
        <w:rPr>
          <w:rFonts w:ascii="Arial" w:hAnsi="Arial" w:cs="Arial"/>
        </w:rPr>
        <w:t xml:space="preserve"> Schools</w:t>
      </w:r>
      <w:r w:rsidRPr="008C69F5">
        <w:rPr>
          <w:rFonts w:ascii="Arial" w:hAnsi="Arial" w:cs="Arial"/>
        </w:rPr>
        <w:t xml:space="preserve"> HR Advisor is contacted well in advance of the decision.</w:t>
      </w:r>
    </w:p>
    <w:p w14:paraId="3CB6BEB3" w14:textId="77777777" w:rsidR="00320CBD" w:rsidRDefault="00320CBD" w:rsidP="00320CBD">
      <w:pPr>
        <w:pStyle w:val="ListParagraph"/>
        <w:rPr>
          <w:rFonts w:ascii="Arial" w:hAnsi="Arial" w:cs="Arial"/>
        </w:rPr>
      </w:pPr>
    </w:p>
    <w:p w14:paraId="2A4DF1F6" w14:textId="4913ED8A" w:rsidR="008C69F5" w:rsidRPr="008C69F5" w:rsidRDefault="008C69F5" w:rsidP="00320CBD">
      <w:pPr>
        <w:pStyle w:val="NormalWeb"/>
        <w:numPr>
          <w:ilvl w:val="0"/>
          <w:numId w:val="37"/>
        </w:numPr>
        <w:spacing w:before="0" w:beforeAutospacing="0" w:after="0" w:afterAutospacing="0"/>
        <w:rPr>
          <w:rFonts w:ascii="Arial" w:hAnsi="Arial" w:cs="Arial"/>
        </w:rPr>
      </w:pPr>
      <w:r w:rsidRPr="008C69F5">
        <w:rPr>
          <w:rFonts w:ascii="Arial" w:hAnsi="Arial" w:cs="Arial"/>
        </w:rPr>
        <w:t>The process described above does not prevent action being taken to terminate employment prior to the expiry of twenty six weeks in exceptional circumstances. It is important that a</w:t>
      </w:r>
      <w:r w:rsidR="00B61B21">
        <w:rPr>
          <w:rFonts w:ascii="Arial" w:hAnsi="Arial" w:cs="Arial"/>
        </w:rPr>
        <w:t xml:space="preserve"> Schools</w:t>
      </w:r>
      <w:r w:rsidRPr="008C69F5">
        <w:rPr>
          <w:rFonts w:ascii="Arial" w:hAnsi="Arial" w:cs="Arial"/>
        </w:rPr>
        <w:t xml:space="preserve"> HR Advisor is contacted before any termination is formalised.</w:t>
      </w:r>
    </w:p>
    <w:p w14:paraId="2A4DF1F7" w14:textId="131B7772" w:rsidR="008C69F5" w:rsidRPr="008C69F5" w:rsidRDefault="008C69F5" w:rsidP="008C69F5">
      <w:pPr>
        <w:pStyle w:val="Heading2"/>
        <w:rPr>
          <w:sz w:val="24"/>
          <w:szCs w:val="24"/>
        </w:rPr>
      </w:pPr>
      <w:bookmarkStart w:id="9" w:name="appeal"/>
      <w:bookmarkEnd w:id="9"/>
      <w:r w:rsidRPr="008C69F5">
        <w:rPr>
          <w:sz w:val="24"/>
          <w:szCs w:val="24"/>
        </w:rPr>
        <w:t>Right of appeal</w:t>
      </w:r>
    </w:p>
    <w:p w14:paraId="2A4DF1F8" w14:textId="77777777" w:rsidR="008C69F5" w:rsidRPr="008C69F5" w:rsidRDefault="008C69F5" w:rsidP="00320CBD">
      <w:pPr>
        <w:pStyle w:val="NormalWeb"/>
        <w:numPr>
          <w:ilvl w:val="0"/>
          <w:numId w:val="37"/>
        </w:numPr>
        <w:spacing w:before="0" w:beforeAutospacing="0" w:after="0" w:afterAutospacing="0"/>
        <w:rPr>
          <w:rFonts w:ascii="Arial" w:hAnsi="Arial" w:cs="Arial"/>
        </w:rPr>
      </w:pPr>
      <w:r w:rsidRPr="008C69F5">
        <w:rPr>
          <w:rFonts w:ascii="Arial" w:hAnsi="Arial" w:cs="Arial"/>
        </w:rPr>
        <w:t>There is no right of appeal to a dismissal in the probationary period.</w:t>
      </w:r>
    </w:p>
    <w:p w14:paraId="2A4DF1F9" w14:textId="7A51BD70" w:rsidR="008C69F5" w:rsidRPr="008C69F5" w:rsidRDefault="008C69F5" w:rsidP="008C69F5">
      <w:pPr>
        <w:pStyle w:val="Heading2"/>
        <w:rPr>
          <w:sz w:val="24"/>
          <w:szCs w:val="24"/>
        </w:rPr>
      </w:pPr>
      <w:bookmarkStart w:id="10" w:name="written"/>
      <w:bookmarkEnd w:id="10"/>
      <w:r w:rsidRPr="008C69F5">
        <w:rPr>
          <w:sz w:val="24"/>
          <w:szCs w:val="24"/>
        </w:rPr>
        <w:t>Written Records</w:t>
      </w:r>
    </w:p>
    <w:p w14:paraId="2A4DF1FA" w14:textId="77777777" w:rsidR="008C69F5" w:rsidRPr="008C69F5" w:rsidRDefault="008C69F5" w:rsidP="00320CBD">
      <w:pPr>
        <w:pStyle w:val="NormalWeb"/>
        <w:numPr>
          <w:ilvl w:val="0"/>
          <w:numId w:val="37"/>
        </w:numPr>
        <w:spacing w:before="0" w:beforeAutospacing="0" w:after="0" w:afterAutospacing="0"/>
        <w:rPr>
          <w:rFonts w:ascii="Arial" w:hAnsi="Arial" w:cs="Arial"/>
        </w:rPr>
      </w:pPr>
      <w:r w:rsidRPr="008C69F5">
        <w:rPr>
          <w:rFonts w:ascii="Arial" w:hAnsi="Arial" w:cs="Arial"/>
        </w:rPr>
        <w:t>A record of the documentation relating to the case will be retained and will include:</w:t>
      </w:r>
    </w:p>
    <w:p w14:paraId="2A4DF1FB" w14:textId="77777777" w:rsidR="008C69F5" w:rsidRPr="008C69F5" w:rsidRDefault="008C69F5" w:rsidP="00320CBD">
      <w:pPr>
        <w:numPr>
          <w:ilvl w:val="0"/>
          <w:numId w:val="35"/>
        </w:numPr>
        <w:tabs>
          <w:tab w:val="clear" w:pos="720"/>
          <w:tab w:val="num" w:pos="1418"/>
        </w:tabs>
        <w:spacing w:before="100" w:beforeAutospacing="1" w:after="100" w:afterAutospacing="1"/>
        <w:ind w:left="1418"/>
        <w:rPr>
          <w:rFonts w:ascii="Arial" w:hAnsi="Arial" w:cs="Arial"/>
        </w:rPr>
      </w:pPr>
      <w:r w:rsidRPr="008C69F5">
        <w:rPr>
          <w:rFonts w:ascii="Arial" w:hAnsi="Arial" w:cs="Arial"/>
        </w:rPr>
        <w:t>The details of the shortfall in performance, conduct or attendance</w:t>
      </w:r>
    </w:p>
    <w:p w14:paraId="2A4DF1FC" w14:textId="77777777" w:rsidR="008C69F5" w:rsidRPr="008C69F5" w:rsidRDefault="008C69F5" w:rsidP="00320CBD">
      <w:pPr>
        <w:numPr>
          <w:ilvl w:val="0"/>
          <w:numId w:val="35"/>
        </w:numPr>
        <w:tabs>
          <w:tab w:val="clear" w:pos="720"/>
          <w:tab w:val="num" w:pos="1418"/>
        </w:tabs>
        <w:spacing w:before="100" w:beforeAutospacing="1" w:after="100" w:afterAutospacing="1"/>
        <w:ind w:left="1418"/>
        <w:rPr>
          <w:rFonts w:ascii="Arial" w:hAnsi="Arial" w:cs="Arial"/>
        </w:rPr>
      </w:pPr>
      <w:r w:rsidRPr="008C69F5">
        <w:rPr>
          <w:rFonts w:ascii="Arial" w:hAnsi="Arial" w:cs="Arial"/>
        </w:rPr>
        <w:t>The employee’s responses</w:t>
      </w:r>
    </w:p>
    <w:p w14:paraId="2A4DF1FD" w14:textId="77777777" w:rsidR="008C69F5" w:rsidRPr="008C69F5" w:rsidRDefault="008C69F5" w:rsidP="00320CBD">
      <w:pPr>
        <w:numPr>
          <w:ilvl w:val="0"/>
          <w:numId w:val="35"/>
        </w:numPr>
        <w:tabs>
          <w:tab w:val="clear" w:pos="720"/>
          <w:tab w:val="num" w:pos="1418"/>
        </w:tabs>
        <w:spacing w:before="100" w:beforeAutospacing="1" w:after="100" w:afterAutospacing="1"/>
        <w:ind w:left="1418"/>
        <w:rPr>
          <w:rFonts w:ascii="Arial" w:hAnsi="Arial" w:cs="Arial"/>
        </w:rPr>
      </w:pPr>
      <w:r w:rsidRPr="008C69F5">
        <w:rPr>
          <w:rFonts w:ascii="Arial" w:hAnsi="Arial" w:cs="Arial"/>
        </w:rPr>
        <w:t>Findings made and actions taken and by whom</w:t>
      </w:r>
    </w:p>
    <w:p w14:paraId="2A4DF1FE" w14:textId="77777777" w:rsidR="008C69F5" w:rsidRPr="008C69F5" w:rsidRDefault="008C69F5" w:rsidP="00320CBD">
      <w:pPr>
        <w:numPr>
          <w:ilvl w:val="0"/>
          <w:numId w:val="35"/>
        </w:numPr>
        <w:tabs>
          <w:tab w:val="clear" w:pos="720"/>
          <w:tab w:val="num" w:pos="1418"/>
        </w:tabs>
        <w:spacing w:before="100" w:beforeAutospacing="1" w:after="100" w:afterAutospacing="1"/>
        <w:ind w:left="1418"/>
        <w:rPr>
          <w:rFonts w:ascii="Arial" w:hAnsi="Arial" w:cs="Arial"/>
        </w:rPr>
      </w:pPr>
      <w:r w:rsidRPr="008C69F5">
        <w:rPr>
          <w:rFonts w:ascii="Arial" w:hAnsi="Arial" w:cs="Arial"/>
        </w:rPr>
        <w:t>Subsequent relevant developments</w:t>
      </w:r>
    </w:p>
    <w:p w14:paraId="2A4DF1FF" w14:textId="77777777" w:rsidR="008C69F5" w:rsidRPr="008C69F5" w:rsidRDefault="008C69F5" w:rsidP="00D62437">
      <w:pPr>
        <w:numPr>
          <w:ilvl w:val="0"/>
          <w:numId w:val="35"/>
        </w:numPr>
        <w:tabs>
          <w:tab w:val="clear" w:pos="720"/>
          <w:tab w:val="num" w:pos="1418"/>
        </w:tabs>
        <w:spacing w:before="100" w:beforeAutospacing="1" w:after="100" w:afterAutospacing="1"/>
        <w:ind w:left="1418"/>
        <w:rPr>
          <w:rFonts w:ascii="Arial" w:hAnsi="Arial" w:cs="Arial"/>
        </w:rPr>
      </w:pPr>
      <w:r w:rsidRPr="008C69F5">
        <w:rPr>
          <w:rFonts w:ascii="Arial" w:hAnsi="Arial" w:cs="Arial"/>
        </w:rPr>
        <w:t>Notes of any formal meetings</w:t>
      </w:r>
    </w:p>
    <w:p w14:paraId="2A4DF200" w14:textId="2795760A" w:rsidR="008C69F5" w:rsidRPr="00D62437" w:rsidRDefault="008C69F5" w:rsidP="00D62437">
      <w:pPr>
        <w:pStyle w:val="NormalWeb"/>
        <w:numPr>
          <w:ilvl w:val="0"/>
          <w:numId w:val="37"/>
        </w:numPr>
        <w:spacing w:before="0" w:beforeAutospacing="0" w:after="0" w:afterAutospacing="0"/>
        <w:ind w:left="810" w:hanging="450"/>
        <w:rPr>
          <w:rFonts w:ascii="Arial" w:hAnsi="Arial" w:cs="Arial"/>
          <w:sz w:val="26"/>
        </w:rPr>
      </w:pPr>
      <w:r w:rsidRPr="00D62437">
        <w:rPr>
          <w:rFonts w:ascii="Arial" w:hAnsi="Arial" w:cs="Arial"/>
        </w:rPr>
        <w:t xml:space="preserve">Records will be treated as confidential and be kept in accordance with the </w:t>
      </w:r>
      <w:r w:rsidR="00D62437" w:rsidRPr="00D62437">
        <w:rPr>
          <w:rFonts w:ascii="Arial" w:hAnsi="Arial" w:cs="Arial"/>
        </w:rPr>
        <w:t xml:space="preserve">General </w:t>
      </w:r>
      <w:r w:rsidRPr="00D62437">
        <w:rPr>
          <w:rFonts w:ascii="Arial" w:hAnsi="Arial" w:cs="Arial"/>
        </w:rPr>
        <w:t xml:space="preserve">Data Protection </w:t>
      </w:r>
      <w:r w:rsidR="00D62437" w:rsidRPr="00D62437">
        <w:rPr>
          <w:rFonts w:ascii="Arial" w:hAnsi="Arial" w:cs="Arial"/>
        </w:rPr>
        <w:t xml:space="preserve">Regulations (GDPR) 2016 and the Data Protection </w:t>
      </w:r>
      <w:r w:rsidRPr="00D62437">
        <w:rPr>
          <w:rFonts w:ascii="Arial" w:hAnsi="Arial" w:cs="Arial"/>
        </w:rPr>
        <w:t xml:space="preserve">Act </w:t>
      </w:r>
      <w:r w:rsidR="00D62437" w:rsidRPr="00D62437">
        <w:rPr>
          <w:rFonts w:ascii="Arial" w:hAnsi="Arial" w:cs="Arial"/>
        </w:rPr>
        <w:t>201</w:t>
      </w:r>
      <w:r w:rsidRPr="00D62437">
        <w:rPr>
          <w:rFonts w:ascii="Arial" w:hAnsi="Arial" w:cs="Arial"/>
        </w:rPr>
        <w:t>8</w:t>
      </w:r>
      <w:r w:rsidR="00D62437" w:rsidRPr="00D62437">
        <w:rPr>
          <w:rFonts w:ascii="Arial" w:hAnsi="Arial" w:cs="Arial"/>
        </w:rPr>
        <w:t>.</w:t>
      </w:r>
      <w:r w:rsidRPr="00D62437">
        <w:rPr>
          <w:rFonts w:ascii="Arial" w:hAnsi="Arial" w:cs="Arial"/>
        </w:rPr>
        <w:t xml:space="preserve"> </w:t>
      </w:r>
      <w:r w:rsidR="00D62437" w:rsidRPr="00D62437">
        <w:rPr>
          <w:rFonts w:ascii="Arial" w:hAnsi="Arial" w:cs="Arial"/>
          <w:szCs w:val="22"/>
        </w:rPr>
        <w:t>An employee has the right to request and have access to relevant information but, in certain circumstances the School may consider it appropriate to withhold certain information.  Further details on how data is used and processed is provided in the school’s privacy notice</w:t>
      </w:r>
      <w:r w:rsidRPr="00D62437">
        <w:rPr>
          <w:rFonts w:ascii="Arial" w:hAnsi="Arial" w:cs="Arial"/>
          <w:sz w:val="26"/>
        </w:rPr>
        <w:t>.</w:t>
      </w:r>
    </w:p>
    <w:p w14:paraId="2A4DF201" w14:textId="62487154" w:rsidR="008C69F5" w:rsidRPr="008C69F5" w:rsidRDefault="008C69F5" w:rsidP="008C69F5">
      <w:pPr>
        <w:pStyle w:val="Heading2"/>
        <w:rPr>
          <w:sz w:val="24"/>
          <w:szCs w:val="24"/>
        </w:rPr>
      </w:pPr>
      <w:bookmarkStart w:id="11" w:name="guidance"/>
      <w:bookmarkEnd w:id="11"/>
      <w:r w:rsidRPr="008C69F5">
        <w:rPr>
          <w:sz w:val="24"/>
          <w:szCs w:val="24"/>
        </w:rPr>
        <w:t>Guidance and other information</w:t>
      </w:r>
    </w:p>
    <w:p w14:paraId="2A4DF202" w14:textId="582173DB" w:rsidR="008C69F5" w:rsidRPr="008C69F5" w:rsidRDefault="008C69F5" w:rsidP="00320CBD">
      <w:pPr>
        <w:pStyle w:val="NormalWeb"/>
        <w:numPr>
          <w:ilvl w:val="0"/>
          <w:numId w:val="37"/>
        </w:numPr>
        <w:spacing w:before="0" w:beforeAutospacing="0" w:after="0" w:afterAutospacing="0"/>
        <w:rPr>
          <w:rFonts w:ascii="Arial" w:hAnsi="Arial" w:cs="Arial"/>
        </w:rPr>
      </w:pPr>
      <w:r w:rsidRPr="008C69F5">
        <w:rPr>
          <w:rFonts w:ascii="Arial" w:hAnsi="Arial" w:cs="Arial"/>
        </w:rPr>
        <w:t xml:space="preserve">A comprehensive toolkit is </w:t>
      </w:r>
      <w:r w:rsidR="00B61B21">
        <w:rPr>
          <w:rFonts w:ascii="Arial" w:hAnsi="Arial" w:cs="Arial"/>
        </w:rPr>
        <w:t>available</w:t>
      </w:r>
      <w:r w:rsidRPr="008C69F5">
        <w:rPr>
          <w:rFonts w:ascii="Arial" w:hAnsi="Arial" w:cs="Arial"/>
        </w:rPr>
        <w:t xml:space="preserve"> to support this Probationary Policy and Procedure:</w:t>
      </w:r>
    </w:p>
    <w:p w14:paraId="2A4DF203" w14:textId="1ABF4E6F" w:rsidR="008C69F5" w:rsidRPr="008C69F5" w:rsidRDefault="008C69F5" w:rsidP="00320CBD">
      <w:pPr>
        <w:numPr>
          <w:ilvl w:val="0"/>
          <w:numId w:val="36"/>
        </w:numPr>
        <w:tabs>
          <w:tab w:val="clear" w:pos="720"/>
          <w:tab w:val="num" w:pos="1418"/>
        </w:tabs>
        <w:spacing w:before="100" w:beforeAutospacing="1" w:after="100" w:afterAutospacing="1"/>
        <w:ind w:left="1418"/>
        <w:rPr>
          <w:rFonts w:ascii="Arial" w:hAnsi="Arial" w:cs="Arial"/>
        </w:rPr>
      </w:pPr>
      <w:r w:rsidRPr="00886DF8">
        <w:rPr>
          <w:rFonts w:ascii="Arial" w:hAnsi="Arial" w:cs="Arial"/>
        </w:rPr>
        <w:t>Toolkit 1 – Probation Period Assessment Form</w:t>
      </w:r>
    </w:p>
    <w:p w14:paraId="2A4DF204" w14:textId="4291373A" w:rsidR="008C69F5" w:rsidRPr="008C69F5" w:rsidRDefault="008C69F5" w:rsidP="00320CBD">
      <w:pPr>
        <w:numPr>
          <w:ilvl w:val="0"/>
          <w:numId w:val="36"/>
        </w:numPr>
        <w:tabs>
          <w:tab w:val="clear" w:pos="720"/>
          <w:tab w:val="num" w:pos="1418"/>
        </w:tabs>
        <w:spacing w:before="100" w:beforeAutospacing="1" w:after="100" w:afterAutospacing="1"/>
        <w:ind w:left="1418"/>
        <w:rPr>
          <w:rFonts w:ascii="Arial" w:hAnsi="Arial" w:cs="Arial"/>
        </w:rPr>
      </w:pPr>
      <w:r w:rsidRPr="00886DF8">
        <w:rPr>
          <w:rFonts w:ascii="Arial" w:hAnsi="Arial" w:cs="Arial"/>
        </w:rPr>
        <w:t>Toolkit 2 – Guidance notes for Managers</w:t>
      </w:r>
      <w:r w:rsidRPr="008C69F5">
        <w:rPr>
          <w:rFonts w:ascii="Arial" w:hAnsi="Arial" w:cs="Arial"/>
        </w:rPr>
        <w:t xml:space="preserve"> </w:t>
      </w:r>
    </w:p>
    <w:p w14:paraId="2A4DF205" w14:textId="2460ACE0" w:rsidR="008C69F5" w:rsidRPr="008C69F5" w:rsidRDefault="008C69F5" w:rsidP="00320CBD">
      <w:pPr>
        <w:numPr>
          <w:ilvl w:val="0"/>
          <w:numId w:val="36"/>
        </w:numPr>
        <w:tabs>
          <w:tab w:val="clear" w:pos="720"/>
          <w:tab w:val="num" w:pos="1418"/>
        </w:tabs>
        <w:spacing w:before="100" w:beforeAutospacing="1" w:after="100" w:afterAutospacing="1"/>
        <w:ind w:left="1418"/>
        <w:rPr>
          <w:rFonts w:ascii="Arial" w:hAnsi="Arial" w:cs="Arial"/>
        </w:rPr>
      </w:pPr>
      <w:r w:rsidRPr="00886DF8">
        <w:rPr>
          <w:rFonts w:ascii="Arial" w:hAnsi="Arial" w:cs="Arial"/>
        </w:rPr>
        <w:t>Toolkit 3 – Probation Process Flowchart</w:t>
      </w:r>
    </w:p>
    <w:p w14:paraId="2A4DF206" w14:textId="1D1C6FAE" w:rsidR="008C69F5" w:rsidRPr="008C69F5" w:rsidRDefault="008C69F5" w:rsidP="00320CBD">
      <w:pPr>
        <w:numPr>
          <w:ilvl w:val="0"/>
          <w:numId w:val="36"/>
        </w:numPr>
        <w:tabs>
          <w:tab w:val="clear" w:pos="720"/>
          <w:tab w:val="num" w:pos="1418"/>
        </w:tabs>
        <w:spacing w:before="100" w:beforeAutospacing="1" w:after="100" w:afterAutospacing="1"/>
        <w:ind w:left="1418"/>
        <w:rPr>
          <w:rFonts w:ascii="Arial" w:hAnsi="Arial" w:cs="Arial"/>
        </w:rPr>
      </w:pPr>
      <w:r w:rsidRPr="00886DF8">
        <w:rPr>
          <w:rFonts w:ascii="Arial" w:hAnsi="Arial" w:cs="Arial"/>
        </w:rPr>
        <w:t>Toolkit 4 – Guidance notes for Employees</w:t>
      </w:r>
    </w:p>
    <w:p w14:paraId="2A4DF207" w14:textId="6415448A" w:rsidR="008C69F5" w:rsidRPr="008C69F5" w:rsidRDefault="008C69F5" w:rsidP="00320CBD">
      <w:pPr>
        <w:numPr>
          <w:ilvl w:val="0"/>
          <w:numId w:val="36"/>
        </w:numPr>
        <w:tabs>
          <w:tab w:val="clear" w:pos="720"/>
          <w:tab w:val="num" w:pos="1418"/>
        </w:tabs>
        <w:spacing w:before="100" w:beforeAutospacing="1" w:after="100" w:afterAutospacing="1"/>
        <w:ind w:left="1418"/>
        <w:rPr>
          <w:rFonts w:ascii="Arial" w:hAnsi="Arial" w:cs="Arial"/>
        </w:rPr>
      </w:pPr>
      <w:r w:rsidRPr="00886DF8">
        <w:rPr>
          <w:rFonts w:ascii="Arial" w:hAnsi="Arial" w:cs="Arial"/>
        </w:rPr>
        <w:t>Toolkit 5 – Tips for Review Interviews</w:t>
      </w:r>
    </w:p>
    <w:p w14:paraId="2A4DF208" w14:textId="75DD3F47" w:rsidR="008C69F5" w:rsidRPr="008C69F5" w:rsidRDefault="008C69F5" w:rsidP="00320CBD">
      <w:pPr>
        <w:numPr>
          <w:ilvl w:val="0"/>
          <w:numId w:val="36"/>
        </w:numPr>
        <w:tabs>
          <w:tab w:val="clear" w:pos="720"/>
          <w:tab w:val="num" w:pos="1418"/>
        </w:tabs>
        <w:spacing w:before="100" w:beforeAutospacing="1" w:after="100" w:afterAutospacing="1"/>
        <w:ind w:left="1418"/>
        <w:rPr>
          <w:rFonts w:ascii="Arial" w:hAnsi="Arial" w:cs="Arial"/>
        </w:rPr>
      </w:pPr>
      <w:r w:rsidRPr="00886DF8">
        <w:rPr>
          <w:rFonts w:ascii="Arial" w:hAnsi="Arial" w:cs="Arial"/>
        </w:rPr>
        <w:t>Toolkit 6 - Model staffing panel report</w:t>
      </w:r>
    </w:p>
    <w:p w14:paraId="2A4DF209" w14:textId="59262B85" w:rsidR="008C69F5" w:rsidRPr="008C69F5" w:rsidRDefault="008C69F5" w:rsidP="00320CBD">
      <w:pPr>
        <w:numPr>
          <w:ilvl w:val="0"/>
          <w:numId w:val="36"/>
        </w:numPr>
        <w:tabs>
          <w:tab w:val="clear" w:pos="720"/>
          <w:tab w:val="num" w:pos="1418"/>
        </w:tabs>
        <w:spacing w:before="100" w:beforeAutospacing="1" w:after="100" w:afterAutospacing="1"/>
        <w:ind w:left="1418"/>
        <w:rPr>
          <w:rFonts w:ascii="Arial" w:hAnsi="Arial" w:cs="Arial"/>
        </w:rPr>
      </w:pPr>
      <w:r w:rsidRPr="00886DF8">
        <w:rPr>
          <w:rFonts w:ascii="Arial" w:hAnsi="Arial" w:cs="Arial"/>
        </w:rPr>
        <w:t>Toolkit 7 – Model Letters</w:t>
      </w:r>
    </w:p>
    <w:p w14:paraId="2A4DF20A" w14:textId="66600854" w:rsidR="008C69F5" w:rsidRPr="008C69F5" w:rsidRDefault="008C69F5" w:rsidP="008C69F5">
      <w:pPr>
        <w:pStyle w:val="Heading2"/>
        <w:rPr>
          <w:sz w:val="24"/>
          <w:szCs w:val="24"/>
        </w:rPr>
      </w:pPr>
      <w:bookmarkStart w:id="12" w:name="equalities"/>
      <w:bookmarkEnd w:id="12"/>
      <w:r w:rsidRPr="008C69F5">
        <w:rPr>
          <w:sz w:val="24"/>
          <w:szCs w:val="24"/>
        </w:rPr>
        <w:t>Equality Impact Assessment</w:t>
      </w:r>
    </w:p>
    <w:p w14:paraId="2A4DF20B" w14:textId="268C9F59" w:rsidR="008C69F5" w:rsidRPr="008C69F5" w:rsidRDefault="008C69F5" w:rsidP="00320CBD">
      <w:pPr>
        <w:pStyle w:val="NormalWeb"/>
        <w:numPr>
          <w:ilvl w:val="0"/>
          <w:numId w:val="37"/>
        </w:numPr>
        <w:spacing w:before="0" w:beforeAutospacing="0" w:after="0" w:afterAutospacing="0"/>
        <w:rPr>
          <w:rFonts w:ascii="Arial" w:hAnsi="Arial" w:cs="Arial"/>
        </w:rPr>
      </w:pPr>
      <w:r w:rsidRPr="008C69F5">
        <w:rPr>
          <w:rFonts w:ascii="Arial" w:hAnsi="Arial" w:cs="Arial"/>
        </w:rPr>
        <w:t xml:space="preserve">This policy has had an equality impact assessment conducted by a joint equality impact assessment panel and the results of these </w:t>
      </w:r>
      <w:r w:rsidRPr="008C69F5">
        <w:rPr>
          <w:rFonts w:ascii="Arial" w:hAnsi="Arial" w:cs="Arial"/>
        </w:rPr>
        <w:lastRenderedPageBreak/>
        <w:t>assessments are published on the Wiltshire Council website. If on reading this procedure you feel there are any equality and diversity issues, please contact a</w:t>
      </w:r>
      <w:r w:rsidR="00B61B21">
        <w:rPr>
          <w:rFonts w:ascii="Arial" w:hAnsi="Arial" w:cs="Arial"/>
        </w:rPr>
        <w:t xml:space="preserve"> Schools</w:t>
      </w:r>
      <w:r w:rsidRPr="008C69F5">
        <w:rPr>
          <w:rFonts w:ascii="Arial" w:hAnsi="Arial" w:cs="Arial"/>
        </w:rPr>
        <w:t xml:space="preserve"> HR Advisor who will, if necessary, ensure the policy/procedure is reviewed by the HR Policy team.</w:t>
      </w:r>
    </w:p>
    <w:p w14:paraId="2A4DF20C" w14:textId="77777777" w:rsidR="001C2629" w:rsidRPr="008C69F5" w:rsidRDefault="001C2629" w:rsidP="008C69F5">
      <w:pPr>
        <w:rPr>
          <w:rFonts w:ascii="Arial" w:hAnsi="Arial" w:cs="Arial"/>
        </w:rPr>
      </w:pPr>
    </w:p>
    <w:sectPr w:rsidR="001C2629" w:rsidRPr="008C69F5" w:rsidSect="003F4632">
      <w:headerReference w:type="even" r:id="rId24"/>
      <w:headerReference w:type="default" r:id="rId25"/>
      <w:footerReference w:type="even" r:id="rId26"/>
      <w:footerReference w:type="default" r:id="rId27"/>
      <w:headerReference w:type="first" r:id="rId28"/>
      <w:footerReference w:type="first" r:id="rId2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DF211" w14:textId="77777777" w:rsidR="00CA03DF" w:rsidRDefault="00CA03DF">
      <w:r>
        <w:separator/>
      </w:r>
    </w:p>
  </w:endnote>
  <w:endnote w:type="continuationSeparator" w:id="0">
    <w:p w14:paraId="2A4DF212" w14:textId="77777777" w:rsidR="00CA03DF" w:rsidRDefault="00CA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1C32C" w14:textId="77777777" w:rsidR="008A64B1" w:rsidRDefault="008A6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sz w:val="20"/>
        <w:szCs w:val="20"/>
      </w:rPr>
      <w:id w:val="23000741"/>
      <w:docPartObj>
        <w:docPartGallery w:val="Page Numbers (Bottom of Page)"/>
        <w:docPartUnique/>
      </w:docPartObj>
    </w:sdtPr>
    <w:sdtEndPr/>
    <w:sdtContent>
      <w:sdt>
        <w:sdtPr>
          <w:rPr>
            <w:rFonts w:ascii="Arial" w:hAnsi="Arial"/>
            <w:sz w:val="20"/>
            <w:szCs w:val="20"/>
          </w:rPr>
          <w:id w:val="565050477"/>
          <w:docPartObj>
            <w:docPartGallery w:val="Page Numbers (Top of Page)"/>
            <w:docPartUnique/>
          </w:docPartObj>
        </w:sdtPr>
        <w:sdtEndPr/>
        <w:sdtContent>
          <w:p w14:paraId="0B8F530D" w14:textId="5CA58569" w:rsidR="008A64B1" w:rsidRDefault="002F771C">
            <w:pPr>
              <w:pStyle w:val="Footer"/>
              <w:jc w:val="center"/>
              <w:rPr>
                <w:rFonts w:ascii="Arial" w:hAnsi="Arial"/>
                <w:b/>
                <w:sz w:val="20"/>
                <w:szCs w:val="20"/>
              </w:rPr>
            </w:pPr>
            <w:r w:rsidRPr="003751C1">
              <w:rPr>
                <w:rFonts w:ascii="Arial" w:hAnsi="Arial"/>
                <w:sz w:val="20"/>
                <w:szCs w:val="20"/>
              </w:rPr>
              <w:t xml:space="preserve">Page </w:t>
            </w:r>
            <w:r w:rsidR="00B7653E" w:rsidRPr="003751C1">
              <w:rPr>
                <w:rFonts w:ascii="Arial" w:hAnsi="Arial"/>
                <w:b/>
                <w:sz w:val="20"/>
                <w:szCs w:val="20"/>
              </w:rPr>
              <w:fldChar w:fldCharType="begin"/>
            </w:r>
            <w:r w:rsidRPr="003751C1">
              <w:rPr>
                <w:rFonts w:ascii="Arial" w:hAnsi="Arial"/>
                <w:b/>
                <w:sz w:val="20"/>
                <w:szCs w:val="20"/>
              </w:rPr>
              <w:instrText xml:space="preserve"> PAGE </w:instrText>
            </w:r>
            <w:r w:rsidR="00B7653E" w:rsidRPr="003751C1">
              <w:rPr>
                <w:rFonts w:ascii="Arial" w:hAnsi="Arial"/>
                <w:b/>
                <w:sz w:val="20"/>
                <w:szCs w:val="20"/>
              </w:rPr>
              <w:fldChar w:fldCharType="separate"/>
            </w:r>
            <w:r w:rsidR="008A64B1">
              <w:rPr>
                <w:rFonts w:ascii="Arial" w:hAnsi="Arial"/>
                <w:b/>
                <w:noProof/>
                <w:sz w:val="20"/>
                <w:szCs w:val="20"/>
              </w:rPr>
              <w:t>1</w:t>
            </w:r>
            <w:r w:rsidR="00B7653E" w:rsidRPr="003751C1">
              <w:rPr>
                <w:rFonts w:ascii="Arial" w:hAnsi="Arial"/>
                <w:b/>
                <w:sz w:val="20"/>
                <w:szCs w:val="20"/>
              </w:rPr>
              <w:fldChar w:fldCharType="end"/>
            </w:r>
            <w:r w:rsidRPr="003751C1">
              <w:rPr>
                <w:rFonts w:ascii="Arial" w:hAnsi="Arial"/>
                <w:sz w:val="20"/>
                <w:szCs w:val="20"/>
              </w:rPr>
              <w:t xml:space="preserve"> of </w:t>
            </w:r>
            <w:r w:rsidR="00B7653E" w:rsidRPr="003751C1">
              <w:rPr>
                <w:rFonts w:ascii="Arial" w:hAnsi="Arial"/>
                <w:b/>
                <w:sz w:val="20"/>
                <w:szCs w:val="20"/>
              </w:rPr>
              <w:fldChar w:fldCharType="begin"/>
            </w:r>
            <w:r w:rsidRPr="003751C1">
              <w:rPr>
                <w:rFonts w:ascii="Arial" w:hAnsi="Arial"/>
                <w:b/>
                <w:sz w:val="20"/>
                <w:szCs w:val="20"/>
              </w:rPr>
              <w:instrText xml:space="preserve"> NUMPAGES  </w:instrText>
            </w:r>
            <w:r w:rsidR="00B7653E" w:rsidRPr="003751C1">
              <w:rPr>
                <w:rFonts w:ascii="Arial" w:hAnsi="Arial"/>
                <w:b/>
                <w:sz w:val="20"/>
                <w:szCs w:val="20"/>
              </w:rPr>
              <w:fldChar w:fldCharType="separate"/>
            </w:r>
            <w:r w:rsidR="008A64B1">
              <w:rPr>
                <w:rFonts w:ascii="Arial" w:hAnsi="Arial"/>
                <w:b/>
                <w:noProof/>
                <w:sz w:val="20"/>
                <w:szCs w:val="20"/>
              </w:rPr>
              <w:t>10</w:t>
            </w:r>
            <w:r w:rsidR="00B7653E" w:rsidRPr="003751C1">
              <w:rPr>
                <w:rFonts w:ascii="Arial" w:hAnsi="Arial"/>
                <w:b/>
                <w:sz w:val="20"/>
                <w:szCs w:val="20"/>
              </w:rPr>
              <w:fldChar w:fldCharType="end"/>
            </w:r>
            <w:r w:rsidRPr="003751C1">
              <w:rPr>
                <w:rFonts w:ascii="Arial" w:hAnsi="Arial"/>
                <w:b/>
                <w:sz w:val="20"/>
                <w:szCs w:val="20"/>
              </w:rPr>
              <w:tab/>
            </w:r>
            <w:r w:rsidRPr="003751C1">
              <w:rPr>
                <w:rFonts w:ascii="Arial" w:hAnsi="Arial"/>
                <w:b/>
                <w:sz w:val="20"/>
                <w:szCs w:val="20"/>
              </w:rPr>
              <w:tab/>
            </w:r>
            <w:r w:rsidR="003751C1" w:rsidRPr="003751C1">
              <w:rPr>
                <w:rFonts w:ascii="Arial" w:hAnsi="Arial"/>
                <w:b/>
                <w:sz w:val="20"/>
                <w:szCs w:val="20"/>
              </w:rPr>
              <w:t>September 2019</w:t>
            </w:r>
          </w:p>
          <w:p w14:paraId="2A4DF218" w14:textId="758AF5B9" w:rsidR="002F771C" w:rsidRPr="003751C1" w:rsidRDefault="008A64B1">
            <w:pPr>
              <w:pStyle w:val="Footer"/>
              <w:jc w:val="center"/>
              <w:rPr>
                <w:rFonts w:ascii="Arial" w:hAnsi="Arial"/>
                <w:sz w:val="20"/>
                <w:szCs w:val="20"/>
              </w:rPr>
            </w:pPr>
            <w:r>
              <w:rPr>
                <w:rFonts w:ascii="Arial" w:hAnsi="Arial"/>
                <w:b/>
                <w:sz w:val="20"/>
                <w:szCs w:val="20"/>
              </w:rPr>
              <w:fldChar w:fldCharType="begin"/>
            </w:r>
            <w:r>
              <w:rPr>
                <w:rFonts w:ascii="Arial" w:hAnsi="Arial"/>
                <w:b/>
                <w:sz w:val="20"/>
                <w:szCs w:val="20"/>
              </w:rPr>
              <w:instrText xml:space="preserve"> FILENAME \p \* MERGEFORMAT </w:instrText>
            </w:r>
            <w:r>
              <w:rPr>
                <w:rFonts w:ascii="Arial" w:hAnsi="Arial"/>
                <w:b/>
                <w:sz w:val="20"/>
                <w:szCs w:val="20"/>
              </w:rPr>
              <w:fldChar w:fldCharType="separate"/>
            </w:r>
            <w:r>
              <w:rPr>
                <w:rFonts w:ascii="Arial" w:hAnsi="Arial"/>
                <w:b/>
                <w:noProof/>
                <w:sz w:val="20"/>
                <w:szCs w:val="20"/>
              </w:rPr>
              <w:t xml:space="preserve">T:\Policies - Master List\Probation Policy &amp; Procedure for Support Staff in Schools for L&amp;R review Jan </w:t>
            </w:r>
            <w:r>
              <w:rPr>
                <w:rFonts w:ascii="Arial" w:hAnsi="Arial"/>
                <w:b/>
                <w:noProof/>
                <w:sz w:val="20"/>
                <w:szCs w:val="20"/>
              </w:rPr>
              <w:t>2020.docx</w:t>
            </w:r>
            <w:r>
              <w:rPr>
                <w:rFonts w:ascii="Arial" w:hAnsi="Arial"/>
                <w:b/>
                <w:sz w:val="20"/>
                <w:szCs w:val="20"/>
              </w:rPr>
              <w:fldChar w:fldCharType="end"/>
            </w:r>
          </w:p>
          <w:bookmarkStart w:id="13" w:name="_GoBack" w:displacedByCustomXml="next"/>
          <w:bookmarkEnd w:id="13" w:displacedByCustomXml="next"/>
        </w:sdtContent>
      </w:sdt>
    </w:sdtContent>
  </w:sdt>
  <w:p w14:paraId="2A4DF219" w14:textId="77777777" w:rsidR="002F771C" w:rsidRDefault="002F7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F6B4" w14:textId="77777777" w:rsidR="008A64B1" w:rsidRDefault="008A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DF20F" w14:textId="77777777" w:rsidR="00CA03DF" w:rsidRDefault="00CA03DF">
      <w:r>
        <w:separator/>
      </w:r>
    </w:p>
  </w:footnote>
  <w:footnote w:type="continuationSeparator" w:id="0">
    <w:p w14:paraId="2A4DF210" w14:textId="77777777" w:rsidR="00CA03DF" w:rsidRDefault="00CA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07C3" w14:textId="40C6A7D6" w:rsidR="00F14105" w:rsidRDefault="008A64B1">
    <w:pPr>
      <w:pStyle w:val="Header"/>
    </w:pPr>
    <w:r>
      <w:rPr>
        <w:noProof/>
      </w:rPr>
      <w:pict w14:anchorId="1729F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1579" o:spid="_x0000_s22530" type="#_x0000_t136" style="position:absolute;margin-left:0;margin-top:0;width:544.05pt;height:41.85pt;rotation:315;z-index:-251654656;mso-position-horizontal:center;mso-position-horizontal-relative:margin;mso-position-vertical:center;mso-position-vertical-relative:margin" o:allowincell="f" fillcolor="silver" stroked="f">
          <v:fill opacity=".5"/>
          <v:textpath style="font-family:&quot;Times New Roman&quot;;font-size:1pt" string="FOR L&amp;R ADOPTION JAN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F213" w14:textId="2FF09264" w:rsidR="002F771C" w:rsidRDefault="008A64B1">
    <w:pPr>
      <w:pStyle w:val="Header"/>
    </w:pPr>
    <w:r>
      <w:rPr>
        <w:noProof/>
      </w:rPr>
      <w:pict w14:anchorId="14558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1580" o:spid="_x0000_s22531" type="#_x0000_t136" style="position:absolute;margin-left:0;margin-top:0;width:544.05pt;height:41.85pt;rotation:315;z-index:-251652608;mso-position-horizontal:center;mso-position-horizontal-relative:margin;mso-position-vertical:center;mso-position-vertical-relative:margin" o:allowincell="f" fillcolor="silver" stroked="f">
          <v:fill opacity=".5"/>
          <v:textpath style="font-family:&quot;Times New Roman&quot;;font-size:1pt" string="FOR L&amp;R ADOPTION JAN 2020"/>
          <w10:wrap anchorx="margin" anchory="margin"/>
        </v:shape>
      </w:pict>
    </w:r>
    <w:r w:rsidR="002F771C">
      <w:rPr>
        <w:noProof/>
      </w:rPr>
      <w:drawing>
        <wp:anchor distT="0" distB="0" distL="114300" distR="114300" simplePos="0" relativeHeight="251657728" behindDoc="0" locked="0" layoutInCell="1" allowOverlap="1" wp14:anchorId="2A4DF21A" wp14:editId="2A4DF21B">
          <wp:simplePos x="0" y="0"/>
          <wp:positionH relativeFrom="column">
            <wp:posOffset>3314700</wp:posOffset>
          </wp:positionH>
          <wp:positionV relativeFrom="paragraph">
            <wp:posOffset>6985</wp:posOffset>
          </wp:positionV>
          <wp:extent cx="2562225" cy="800100"/>
          <wp:effectExtent l="19050" t="0" r="9525" b="0"/>
          <wp:wrapNone/>
          <wp:docPr id="1" name="Picture 1" descr="WC_Logo_RGB_300dpi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_Logo_RGB_300dpi_A4"/>
                  <pic:cNvPicPr>
                    <a:picLocks noChangeAspect="1" noChangeArrowheads="1"/>
                  </pic:cNvPicPr>
                </pic:nvPicPr>
                <pic:blipFill>
                  <a:blip r:embed="rId1"/>
                  <a:srcRect/>
                  <a:stretch>
                    <a:fillRect/>
                  </a:stretch>
                </pic:blipFill>
                <pic:spPr bwMode="auto">
                  <a:xfrm>
                    <a:off x="0" y="0"/>
                    <a:ext cx="2562225" cy="800100"/>
                  </a:xfrm>
                  <a:prstGeom prst="rect">
                    <a:avLst/>
                  </a:prstGeom>
                  <a:noFill/>
                </pic:spPr>
              </pic:pic>
            </a:graphicData>
          </a:graphic>
        </wp:anchor>
      </w:drawing>
    </w:r>
  </w:p>
  <w:p w14:paraId="2A4DF214" w14:textId="77777777" w:rsidR="002F771C" w:rsidRDefault="002F771C">
    <w:pPr>
      <w:pStyle w:val="Header"/>
    </w:pPr>
  </w:p>
  <w:p w14:paraId="2A4DF215" w14:textId="77777777" w:rsidR="002F771C" w:rsidRDefault="002F771C">
    <w:pPr>
      <w:pStyle w:val="Header"/>
    </w:pPr>
  </w:p>
  <w:p w14:paraId="2A4DF216" w14:textId="77777777" w:rsidR="002F771C" w:rsidRDefault="002F771C">
    <w:pPr>
      <w:pStyle w:val="Header"/>
    </w:pPr>
  </w:p>
  <w:p w14:paraId="2A4DF217" w14:textId="77777777" w:rsidR="002F771C" w:rsidRDefault="002F7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409F" w14:textId="3FE7C7E0" w:rsidR="00F14105" w:rsidRDefault="008A64B1">
    <w:pPr>
      <w:pStyle w:val="Header"/>
    </w:pPr>
    <w:r>
      <w:rPr>
        <w:noProof/>
      </w:rPr>
      <w:pict w14:anchorId="4C6E5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21578" o:spid="_x0000_s22529" type="#_x0000_t136" style="position:absolute;margin-left:0;margin-top:0;width:544.05pt;height:41.85pt;rotation:315;z-index:-251656704;mso-position-horizontal:center;mso-position-horizontal-relative:margin;mso-position-vertical:center;mso-position-vertical-relative:margin" o:allowincell="f" fillcolor="silver" stroked="f">
          <v:fill opacity=".5"/>
          <v:textpath style="font-family:&quot;Times New Roman&quot;;font-size:1pt" string="FOR L&amp;R ADOPTION JAN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5D59"/>
    <w:multiLevelType w:val="multilevel"/>
    <w:tmpl w:val="B1C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F2A52"/>
    <w:multiLevelType w:val="multilevel"/>
    <w:tmpl w:val="6920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42B80"/>
    <w:multiLevelType w:val="hybridMultilevel"/>
    <w:tmpl w:val="189EB90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3" w15:restartNumberingAfterBreak="0">
    <w:nsid w:val="1A6C55D9"/>
    <w:multiLevelType w:val="hybridMultilevel"/>
    <w:tmpl w:val="75F47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A9D3569"/>
    <w:multiLevelType w:val="multilevel"/>
    <w:tmpl w:val="5704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07EFE"/>
    <w:multiLevelType w:val="hybridMultilevel"/>
    <w:tmpl w:val="F1FAA3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0D3039C"/>
    <w:multiLevelType w:val="multilevel"/>
    <w:tmpl w:val="49C2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E0BA1"/>
    <w:multiLevelType w:val="multilevel"/>
    <w:tmpl w:val="7EF0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928B8"/>
    <w:multiLevelType w:val="hybridMultilevel"/>
    <w:tmpl w:val="5664AC3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25265BF5"/>
    <w:multiLevelType w:val="hybridMultilevel"/>
    <w:tmpl w:val="19CE7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D14D94"/>
    <w:multiLevelType w:val="multilevel"/>
    <w:tmpl w:val="CA06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5679F"/>
    <w:multiLevelType w:val="hybridMultilevel"/>
    <w:tmpl w:val="17BA9F8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31F26"/>
    <w:multiLevelType w:val="multilevel"/>
    <w:tmpl w:val="4BA4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44C2F"/>
    <w:multiLevelType w:val="multilevel"/>
    <w:tmpl w:val="EEBC6AC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704471E"/>
    <w:multiLevelType w:val="multilevel"/>
    <w:tmpl w:val="16703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2D2315"/>
    <w:multiLevelType w:val="multilevel"/>
    <w:tmpl w:val="2AD0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735C6"/>
    <w:multiLevelType w:val="multilevel"/>
    <w:tmpl w:val="7B9E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B268EF"/>
    <w:multiLevelType w:val="hybridMultilevel"/>
    <w:tmpl w:val="AF08649C"/>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8" w15:restartNumberingAfterBreak="0">
    <w:nsid w:val="41BC7A77"/>
    <w:multiLevelType w:val="hybridMultilevel"/>
    <w:tmpl w:val="922E8E74"/>
    <w:lvl w:ilvl="0" w:tplc="8C8C699C">
      <w:start w:val="1"/>
      <w:numFmt w:val="decimal"/>
      <w:lvlText w:val="%1."/>
      <w:lvlJc w:val="righ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116840A2">
      <w:numFmt w:val="bullet"/>
      <w:lvlText w:val=""/>
      <w:lvlJc w:val="left"/>
      <w:pPr>
        <w:ind w:left="2340" w:hanging="360"/>
      </w:pPr>
      <w:rPr>
        <w:rFonts w:ascii="Symbol" w:eastAsia="Times New Roman"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6E1A50"/>
    <w:multiLevelType w:val="multilevel"/>
    <w:tmpl w:val="4D38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712CD"/>
    <w:multiLevelType w:val="multilevel"/>
    <w:tmpl w:val="C7B8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6016FA"/>
    <w:multiLevelType w:val="multilevel"/>
    <w:tmpl w:val="5580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61FD1"/>
    <w:multiLevelType w:val="hybridMultilevel"/>
    <w:tmpl w:val="BD3A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F6EC0"/>
    <w:multiLevelType w:val="multilevel"/>
    <w:tmpl w:val="0FFE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81A1B"/>
    <w:multiLevelType w:val="hybridMultilevel"/>
    <w:tmpl w:val="CE227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292621"/>
    <w:multiLevelType w:val="multilevel"/>
    <w:tmpl w:val="B6685BA0"/>
    <w:lvl w:ilvl="0">
      <w:start w:val="1"/>
      <w:numFmt w:val="bullet"/>
      <w:lvlText w:val=""/>
      <w:lvlJc w:val="left"/>
      <w:pPr>
        <w:tabs>
          <w:tab w:val="num" w:pos="720"/>
        </w:tabs>
        <w:ind w:left="720" w:hanging="360"/>
      </w:pPr>
      <w:rPr>
        <w:rFonts w:ascii="Symbol" w:hAnsi="Symbol" w:hint="default"/>
        <w:sz w:val="20"/>
      </w:rPr>
    </w:lvl>
    <w:lvl w:ilvl="1">
      <w:start w:val="2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EA14F1"/>
    <w:multiLevelType w:val="hybridMultilevel"/>
    <w:tmpl w:val="4AC25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2661E7"/>
    <w:multiLevelType w:val="hybridMultilevel"/>
    <w:tmpl w:val="5E30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976ED"/>
    <w:multiLevelType w:val="multilevel"/>
    <w:tmpl w:val="53F4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6787E"/>
    <w:multiLevelType w:val="hybridMultilevel"/>
    <w:tmpl w:val="F2787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CB5206"/>
    <w:multiLevelType w:val="multilevel"/>
    <w:tmpl w:val="ED2C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C33372"/>
    <w:multiLevelType w:val="hybridMultilevel"/>
    <w:tmpl w:val="98F8C7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E1E3507"/>
    <w:multiLevelType w:val="multilevel"/>
    <w:tmpl w:val="1FC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3767B7"/>
    <w:multiLevelType w:val="multilevel"/>
    <w:tmpl w:val="625E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BF367B"/>
    <w:multiLevelType w:val="multilevel"/>
    <w:tmpl w:val="7EDE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0864CF"/>
    <w:multiLevelType w:val="multilevel"/>
    <w:tmpl w:val="388A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123A5D"/>
    <w:multiLevelType w:val="hybridMultilevel"/>
    <w:tmpl w:val="98E05C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7"/>
  </w:num>
  <w:num w:numId="3">
    <w:abstractNumId w:val="34"/>
  </w:num>
  <w:num w:numId="4">
    <w:abstractNumId w:val="4"/>
  </w:num>
  <w:num w:numId="5">
    <w:abstractNumId w:val="32"/>
  </w:num>
  <w:num w:numId="6">
    <w:abstractNumId w:val="6"/>
  </w:num>
  <w:num w:numId="7">
    <w:abstractNumId w:val="12"/>
  </w:num>
  <w:num w:numId="8">
    <w:abstractNumId w:val="22"/>
  </w:num>
  <w:num w:numId="9">
    <w:abstractNumId w:val="5"/>
  </w:num>
  <w:num w:numId="10">
    <w:abstractNumId w:val="31"/>
  </w:num>
  <w:num w:numId="11">
    <w:abstractNumId w:val="36"/>
  </w:num>
  <w:num w:numId="12">
    <w:abstractNumId w:val="9"/>
  </w:num>
  <w:num w:numId="13">
    <w:abstractNumId w:val="26"/>
  </w:num>
  <w:num w:numId="14">
    <w:abstractNumId w:val="11"/>
  </w:num>
  <w:num w:numId="15">
    <w:abstractNumId w:val="17"/>
  </w:num>
  <w:num w:numId="16">
    <w:abstractNumId w:val="2"/>
  </w:num>
  <w:num w:numId="17">
    <w:abstractNumId w:val="8"/>
  </w:num>
  <w:num w:numId="18">
    <w:abstractNumId w:val="21"/>
  </w:num>
  <w:num w:numId="19">
    <w:abstractNumId w:val="13"/>
  </w:num>
  <w:num w:numId="20">
    <w:abstractNumId w:val="24"/>
  </w:num>
  <w:num w:numId="21">
    <w:abstractNumId w:val="35"/>
  </w:num>
  <w:num w:numId="22">
    <w:abstractNumId w:val="30"/>
  </w:num>
  <w:num w:numId="23">
    <w:abstractNumId w:val="18"/>
  </w:num>
  <w:num w:numId="24">
    <w:abstractNumId w:val="3"/>
  </w:num>
  <w:num w:numId="25">
    <w:abstractNumId w:val="27"/>
  </w:num>
  <w:num w:numId="26">
    <w:abstractNumId w:val="10"/>
  </w:num>
  <w:num w:numId="27">
    <w:abstractNumId w:val="23"/>
  </w:num>
  <w:num w:numId="28">
    <w:abstractNumId w:val="19"/>
  </w:num>
  <w:num w:numId="29">
    <w:abstractNumId w:val="33"/>
  </w:num>
  <w:num w:numId="30">
    <w:abstractNumId w:val="28"/>
  </w:num>
  <w:num w:numId="31">
    <w:abstractNumId w:val="14"/>
  </w:num>
  <w:num w:numId="32">
    <w:abstractNumId w:val="16"/>
  </w:num>
  <w:num w:numId="33">
    <w:abstractNumId w:val="0"/>
  </w:num>
  <w:num w:numId="34">
    <w:abstractNumId w:val="1"/>
  </w:num>
  <w:num w:numId="35">
    <w:abstractNumId w:val="20"/>
  </w:num>
  <w:num w:numId="36">
    <w:abstractNumId w:val="15"/>
  </w:num>
  <w:num w:numId="3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31"/>
    <w:rsid w:val="00000C53"/>
    <w:rsid w:val="0000773F"/>
    <w:rsid w:val="00012894"/>
    <w:rsid w:val="0002036B"/>
    <w:rsid w:val="000222CA"/>
    <w:rsid w:val="00022F6A"/>
    <w:rsid w:val="000237C1"/>
    <w:rsid w:val="00025FF3"/>
    <w:rsid w:val="00027600"/>
    <w:rsid w:val="00031739"/>
    <w:rsid w:val="000369DF"/>
    <w:rsid w:val="000412B7"/>
    <w:rsid w:val="00042DC5"/>
    <w:rsid w:val="00043FD6"/>
    <w:rsid w:val="00051F78"/>
    <w:rsid w:val="00061905"/>
    <w:rsid w:val="00061F13"/>
    <w:rsid w:val="0006425A"/>
    <w:rsid w:val="00064568"/>
    <w:rsid w:val="0007040E"/>
    <w:rsid w:val="00070FB9"/>
    <w:rsid w:val="00074307"/>
    <w:rsid w:val="0007677E"/>
    <w:rsid w:val="0007744E"/>
    <w:rsid w:val="00086721"/>
    <w:rsid w:val="000902A5"/>
    <w:rsid w:val="000A0B8A"/>
    <w:rsid w:val="000A4191"/>
    <w:rsid w:val="000A53BC"/>
    <w:rsid w:val="000A5F95"/>
    <w:rsid w:val="000B0BFF"/>
    <w:rsid w:val="000B13A4"/>
    <w:rsid w:val="000B34DF"/>
    <w:rsid w:val="000B4E23"/>
    <w:rsid w:val="000C086F"/>
    <w:rsid w:val="000C1A36"/>
    <w:rsid w:val="000D3431"/>
    <w:rsid w:val="000D643B"/>
    <w:rsid w:val="000E000C"/>
    <w:rsid w:val="000E50D2"/>
    <w:rsid w:val="000F2758"/>
    <w:rsid w:val="000F2FD7"/>
    <w:rsid w:val="000F4CBD"/>
    <w:rsid w:val="00100542"/>
    <w:rsid w:val="001062DA"/>
    <w:rsid w:val="001125AD"/>
    <w:rsid w:val="00120A21"/>
    <w:rsid w:val="001303CC"/>
    <w:rsid w:val="00133632"/>
    <w:rsid w:val="00135AF1"/>
    <w:rsid w:val="00136BDF"/>
    <w:rsid w:val="00145F13"/>
    <w:rsid w:val="0014692C"/>
    <w:rsid w:val="001507B7"/>
    <w:rsid w:val="00152A2B"/>
    <w:rsid w:val="0015444B"/>
    <w:rsid w:val="001550F3"/>
    <w:rsid w:val="001555F5"/>
    <w:rsid w:val="001559AB"/>
    <w:rsid w:val="00156DC1"/>
    <w:rsid w:val="001621CC"/>
    <w:rsid w:val="001627FF"/>
    <w:rsid w:val="00162F54"/>
    <w:rsid w:val="001648C5"/>
    <w:rsid w:val="0016554A"/>
    <w:rsid w:val="00165BE6"/>
    <w:rsid w:val="001711CE"/>
    <w:rsid w:val="0017252D"/>
    <w:rsid w:val="001906AF"/>
    <w:rsid w:val="00191CE0"/>
    <w:rsid w:val="00193E89"/>
    <w:rsid w:val="00197AD7"/>
    <w:rsid w:val="001A33EE"/>
    <w:rsid w:val="001A70B8"/>
    <w:rsid w:val="001B14E0"/>
    <w:rsid w:val="001B3859"/>
    <w:rsid w:val="001B724E"/>
    <w:rsid w:val="001C2629"/>
    <w:rsid w:val="001C52D8"/>
    <w:rsid w:val="001E3171"/>
    <w:rsid w:val="001E419E"/>
    <w:rsid w:val="001F1961"/>
    <w:rsid w:val="001F58D8"/>
    <w:rsid w:val="00203B92"/>
    <w:rsid w:val="002147D0"/>
    <w:rsid w:val="00216956"/>
    <w:rsid w:val="00224462"/>
    <w:rsid w:val="002327EF"/>
    <w:rsid w:val="00236114"/>
    <w:rsid w:val="00240CF0"/>
    <w:rsid w:val="00241441"/>
    <w:rsid w:val="002427D1"/>
    <w:rsid w:val="002465CB"/>
    <w:rsid w:val="002557A1"/>
    <w:rsid w:val="00257649"/>
    <w:rsid w:val="00266DE4"/>
    <w:rsid w:val="002702C0"/>
    <w:rsid w:val="0027381F"/>
    <w:rsid w:val="0027736B"/>
    <w:rsid w:val="002853B1"/>
    <w:rsid w:val="00285A9E"/>
    <w:rsid w:val="00293E45"/>
    <w:rsid w:val="00296E19"/>
    <w:rsid w:val="002A0B01"/>
    <w:rsid w:val="002A4A76"/>
    <w:rsid w:val="002B453F"/>
    <w:rsid w:val="002B71B0"/>
    <w:rsid w:val="002D00F0"/>
    <w:rsid w:val="002D065B"/>
    <w:rsid w:val="002D067A"/>
    <w:rsid w:val="002E0020"/>
    <w:rsid w:val="002E43A1"/>
    <w:rsid w:val="002F17F7"/>
    <w:rsid w:val="002F49FB"/>
    <w:rsid w:val="002F771C"/>
    <w:rsid w:val="003023C9"/>
    <w:rsid w:val="003049A6"/>
    <w:rsid w:val="00307F63"/>
    <w:rsid w:val="00311253"/>
    <w:rsid w:val="00312B95"/>
    <w:rsid w:val="003144E2"/>
    <w:rsid w:val="00316E97"/>
    <w:rsid w:val="003170CF"/>
    <w:rsid w:val="00317562"/>
    <w:rsid w:val="00320CBD"/>
    <w:rsid w:val="003213CE"/>
    <w:rsid w:val="003349BB"/>
    <w:rsid w:val="003403DF"/>
    <w:rsid w:val="00340CC4"/>
    <w:rsid w:val="00342F52"/>
    <w:rsid w:val="0035240E"/>
    <w:rsid w:val="00353C8C"/>
    <w:rsid w:val="00356F1E"/>
    <w:rsid w:val="00364261"/>
    <w:rsid w:val="00364E71"/>
    <w:rsid w:val="00374FBE"/>
    <w:rsid w:val="003751C1"/>
    <w:rsid w:val="00377F97"/>
    <w:rsid w:val="00394CB3"/>
    <w:rsid w:val="003A296C"/>
    <w:rsid w:val="003A2B85"/>
    <w:rsid w:val="003A369B"/>
    <w:rsid w:val="003A6346"/>
    <w:rsid w:val="003B1EA7"/>
    <w:rsid w:val="003B235E"/>
    <w:rsid w:val="003B23A4"/>
    <w:rsid w:val="003B7C9D"/>
    <w:rsid w:val="003C251D"/>
    <w:rsid w:val="003C51DB"/>
    <w:rsid w:val="003C7238"/>
    <w:rsid w:val="003D08A1"/>
    <w:rsid w:val="003D2556"/>
    <w:rsid w:val="003D4675"/>
    <w:rsid w:val="003E28B2"/>
    <w:rsid w:val="003E7F69"/>
    <w:rsid w:val="003F4632"/>
    <w:rsid w:val="003F52D7"/>
    <w:rsid w:val="003F6D5D"/>
    <w:rsid w:val="00406A4D"/>
    <w:rsid w:val="004111B8"/>
    <w:rsid w:val="00412E97"/>
    <w:rsid w:val="00413533"/>
    <w:rsid w:val="00414A7C"/>
    <w:rsid w:val="00415B57"/>
    <w:rsid w:val="00420BD7"/>
    <w:rsid w:val="00430711"/>
    <w:rsid w:val="0045096C"/>
    <w:rsid w:val="00465954"/>
    <w:rsid w:val="004724BF"/>
    <w:rsid w:val="004745CC"/>
    <w:rsid w:val="0048088E"/>
    <w:rsid w:val="0048189B"/>
    <w:rsid w:val="00490202"/>
    <w:rsid w:val="004953AF"/>
    <w:rsid w:val="004A0E9B"/>
    <w:rsid w:val="004A2676"/>
    <w:rsid w:val="004B6AA4"/>
    <w:rsid w:val="004C4E80"/>
    <w:rsid w:val="004D0E8E"/>
    <w:rsid w:val="004E0480"/>
    <w:rsid w:val="004E4A16"/>
    <w:rsid w:val="004F6F9A"/>
    <w:rsid w:val="00500D92"/>
    <w:rsid w:val="005049A9"/>
    <w:rsid w:val="00506E5B"/>
    <w:rsid w:val="00507805"/>
    <w:rsid w:val="00513C68"/>
    <w:rsid w:val="005203CC"/>
    <w:rsid w:val="0053243C"/>
    <w:rsid w:val="005345B6"/>
    <w:rsid w:val="00536CF1"/>
    <w:rsid w:val="00540231"/>
    <w:rsid w:val="005413A1"/>
    <w:rsid w:val="0054613C"/>
    <w:rsid w:val="00552893"/>
    <w:rsid w:val="00563E54"/>
    <w:rsid w:val="00567838"/>
    <w:rsid w:val="00574863"/>
    <w:rsid w:val="00577588"/>
    <w:rsid w:val="00591B5B"/>
    <w:rsid w:val="005A0DBD"/>
    <w:rsid w:val="005A1605"/>
    <w:rsid w:val="005A6A2F"/>
    <w:rsid w:val="005B402E"/>
    <w:rsid w:val="005B5111"/>
    <w:rsid w:val="005C0431"/>
    <w:rsid w:val="005D1538"/>
    <w:rsid w:val="005D4AA7"/>
    <w:rsid w:val="005E18A1"/>
    <w:rsid w:val="005E2A33"/>
    <w:rsid w:val="005F20F5"/>
    <w:rsid w:val="005F2224"/>
    <w:rsid w:val="005F2E08"/>
    <w:rsid w:val="00607B35"/>
    <w:rsid w:val="006122FA"/>
    <w:rsid w:val="0062125E"/>
    <w:rsid w:val="00626B29"/>
    <w:rsid w:val="006273D4"/>
    <w:rsid w:val="00635FD2"/>
    <w:rsid w:val="00642F63"/>
    <w:rsid w:val="0064406B"/>
    <w:rsid w:val="00647C93"/>
    <w:rsid w:val="00651C9C"/>
    <w:rsid w:val="00672AF5"/>
    <w:rsid w:val="00680BC1"/>
    <w:rsid w:val="006851AA"/>
    <w:rsid w:val="006853D0"/>
    <w:rsid w:val="00686F43"/>
    <w:rsid w:val="0069586F"/>
    <w:rsid w:val="00695AAC"/>
    <w:rsid w:val="006A17B1"/>
    <w:rsid w:val="006A1A5C"/>
    <w:rsid w:val="006A1D81"/>
    <w:rsid w:val="006A6D4A"/>
    <w:rsid w:val="006B5AAA"/>
    <w:rsid w:val="006C202B"/>
    <w:rsid w:val="006C476C"/>
    <w:rsid w:val="006D32EA"/>
    <w:rsid w:val="006D6B91"/>
    <w:rsid w:val="006E1F80"/>
    <w:rsid w:val="006E28BF"/>
    <w:rsid w:val="006E4677"/>
    <w:rsid w:val="006E5C84"/>
    <w:rsid w:val="006F5C4E"/>
    <w:rsid w:val="006F60E8"/>
    <w:rsid w:val="00700930"/>
    <w:rsid w:val="00712C69"/>
    <w:rsid w:val="00715AF8"/>
    <w:rsid w:val="00715F34"/>
    <w:rsid w:val="00724EB0"/>
    <w:rsid w:val="0073104F"/>
    <w:rsid w:val="0073476E"/>
    <w:rsid w:val="00735B00"/>
    <w:rsid w:val="00741F38"/>
    <w:rsid w:val="007448AA"/>
    <w:rsid w:val="00751279"/>
    <w:rsid w:val="00753BD8"/>
    <w:rsid w:val="007659E4"/>
    <w:rsid w:val="00767369"/>
    <w:rsid w:val="007905A3"/>
    <w:rsid w:val="00790786"/>
    <w:rsid w:val="00792081"/>
    <w:rsid w:val="0079323C"/>
    <w:rsid w:val="0079565A"/>
    <w:rsid w:val="0079652F"/>
    <w:rsid w:val="007B1CCE"/>
    <w:rsid w:val="007B6284"/>
    <w:rsid w:val="007B76B7"/>
    <w:rsid w:val="007C10D7"/>
    <w:rsid w:val="007F7902"/>
    <w:rsid w:val="007F7C3E"/>
    <w:rsid w:val="0080444E"/>
    <w:rsid w:val="008057B4"/>
    <w:rsid w:val="008069E4"/>
    <w:rsid w:val="008135EB"/>
    <w:rsid w:val="00816197"/>
    <w:rsid w:val="00817C7E"/>
    <w:rsid w:val="00822E12"/>
    <w:rsid w:val="00827307"/>
    <w:rsid w:val="008303AF"/>
    <w:rsid w:val="00833A5D"/>
    <w:rsid w:val="00835796"/>
    <w:rsid w:val="008411DA"/>
    <w:rsid w:val="008461D1"/>
    <w:rsid w:val="008507C9"/>
    <w:rsid w:val="0085262F"/>
    <w:rsid w:val="00853E45"/>
    <w:rsid w:val="00856876"/>
    <w:rsid w:val="008634F6"/>
    <w:rsid w:val="008643AF"/>
    <w:rsid w:val="008650EE"/>
    <w:rsid w:val="008657EF"/>
    <w:rsid w:val="00870EB9"/>
    <w:rsid w:val="008752EF"/>
    <w:rsid w:val="00886DF8"/>
    <w:rsid w:val="008911F8"/>
    <w:rsid w:val="00892532"/>
    <w:rsid w:val="00892715"/>
    <w:rsid w:val="00894F4A"/>
    <w:rsid w:val="00895A40"/>
    <w:rsid w:val="008A639E"/>
    <w:rsid w:val="008A64B1"/>
    <w:rsid w:val="008A6A16"/>
    <w:rsid w:val="008B03B1"/>
    <w:rsid w:val="008B22C5"/>
    <w:rsid w:val="008B2A0B"/>
    <w:rsid w:val="008B4931"/>
    <w:rsid w:val="008C27CE"/>
    <w:rsid w:val="008C3ABF"/>
    <w:rsid w:val="008C3B98"/>
    <w:rsid w:val="008C5CA2"/>
    <w:rsid w:val="008C64BB"/>
    <w:rsid w:val="008C69F5"/>
    <w:rsid w:val="008D1817"/>
    <w:rsid w:val="008E1041"/>
    <w:rsid w:val="008E2C6B"/>
    <w:rsid w:val="008E4F9A"/>
    <w:rsid w:val="008F761A"/>
    <w:rsid w:val="0090040C"/>
    <w:rsid w:val="009006CA"/>
    <w:rsid w:val="00911036"/>
    <w:rsid w:val="00913C9F"/>
    <w:rsid w:val="00913FF8"/>
    <w:rsid w:val="009148DE"/>
    <w:rsid w:val="00917B6A"/>
    <w:rsid w:val="00925228"/>
    <w:rsid w:val="009275B7"/>
    <w:rsid w:val="00930372"/>
    <w:rsid w:val="0093521A"/>
    <w:rsid w:val="009362F2"/>
    <w:rsid w:val="00940278"/>
    <w:rsid w:val="00942632"/>
    <w:rsid w:val="00947B38"/>
    <w:rsid w:val="00955E49"/>
    <w:rsid w:val="009563DB"/>
    <w:rsid w:val="00961D45"/>
    <w:rsid w:val="009757AA"/>
    <w:rsid w:val="00975D95"/>
    <w:rsid w:val="009823E6"/>
    <w:rsid w:val="00983D28"/>
    <w:rsid w:val="00987348"/>
    <w:rsid w:val="00995BE9"/>
    <w:rsid w:val="00997342"/>
    <w:rsid w:val="009A2020"/>
    <w:rsid w:val="009A5678"/>
    <w:rsid w:val="009B0924"/>
    <w:rsid w:val="009B2EA7"/>
    <w:rsid w:val="009B5EE2"/>
    <w:rsid w:val="009C325E"/>
    <w:rsid w:val="009C5F25"/>
    <w:rsid w:val="009D15A9"/>
    <w:rsid w:val="009D16AE"/>
    <w:rsid w:val="009E22CC"/>
    <w:rsid w:val="009E7BE3"/>
    <w:rsid w:val="009F0EEB"/>
    <w:rsid w:val="009F4539"/>
    <w:rsid w:val="009F5620"/>
    <w:rsid w:val="009F7DAF"/>
    <w:rsid w:val="00A003ED"/>
    <w:rsid w:val="00A0622F"/>
    <w:rsid w:val="00A0624D"/>
    <w:rsid w:val="00A06A0B"/>
    <w:rsid w:val="00A2126D"/>
    <w:rsid w:val="00A24E84"/>
    <w:rsid w:val="00A40EFD"/>
    <w:rsid w:val="00A42DB2"/>
    <w:rsid w:val="00A43C8C"/>
    <w:rsid w:val="00A53EDE"/>
    <w:rsid w:val="00A63B2B"/>
    <w:rsid w:val="00A7173E"/>
    <w:rsid w:val="00A755EB"/>
    <w:rsid w:val="00A81A63"/>
    <w:rsid w:val="00A837BD"/>
    <w:rsid w:val="00A86195"/>
    <w:rsid w:val="00A90B65"/>
    <w:rsid w:val="00A96A9A"/>
    <w:rsid w:val="00AA3F81"/>
    <w:rsid w:val="00AB49A9"/>
    <w:rsid w:val="00AC4EF5"/>
    <w:rsid w:val="00AD14FE"/>
    <w:rsid w:val="00AD6792"/>
    <w:rsid w:val="00AE49CB"/>
    <w:rsid w:val="00AE7C84"/>
    <w:rsid w:val="00AF1828"/>
    <w:rsid w:val="00AF23F8"/>
    <w:rsid w:val="00B023CE"/>
    <w:rsid w:val="00B02484"/>
    <w:rsid w:val="00B0536B"/>
    <w:rsid w:val="00B11B88"/>
    <w:rsid w:val="00B16400"/>
    <w:rsid w:val="00B17993"/>
    <w:rsid w:val="00B25C01"/>
    <w:rsid w:val="00B32110"/>
    <w:rsid w:val="00B37024"/>
    <w:rsid w:val="00B42E5F"/>
    <w:rsid w:val="00B43CEB"/>
    <w:rsid w:val="00B46996"/>
    <w:rsid w:val="00B5136D"/>
    <w:rsid w:val="00B61B21"/>
    <w:rsid w:val="00B61EC8"/>
    <w:rsid w:val="00B62754"/>
    <w:rsid w:val="00B657B7"/>
    <w:rsid w:val="00B65916"/>
    <w:rsid w:val="00B70B71"/>
    <w:rsid w:val="00B7653E"/>
    <w:rsid w:val="00B7759E"/>
    <w:rsid w:val="00B776E3"/>
    <w:rsid w:val="00B85A2F"/>
    <w:rsid w:val="00B932CD"/>
    <w:rsid w:val="00BA512A"/>
    <w:rsid w:val="00BA7892"/>
    <w:rsid w:val="00BB0F1C"/>
    <w:rsid w:val="00BB10DB"/>
    <w:rsid w:val="00BB2060"/>
    <w:rsid w:val="00BB3785"/>
    <w:rsid w:val="00BB79A5"/>
    <w:rsid w:val="00BC12B4"/>
    <w:rsid w:val="00BD15D1"/>
    <w:rsid w:val="00BD7A0E"/>
    <w:rsid w:val="00BD7D9D"/>
    <w:rsid w:val="00BE3A56"/>
    <w:rsid w:val="00BF15E5"/>
    <w:rsid w:val="00BF6636"/>
    <w:rsid w:val="00C0366E"/>
    <w:rsid w:val="00C06108"/>
    <w:rsid w:val="00C21AB7"/>
    <w:rsid w:val="00C225E1"/>
    <w:rsid w:val="00C22824"/>
    <w:rsid w:val="00C22D3F"/>
    <w:rsid w:val="00C23FF2"/>
    <w:rsid w:val="00C31F04"/>
    <w:rsid w:val="00C34419"/>
    <w:rsid w:val="00C36713"/>
    <w:rsid w:val="00C416A9"/>
    <w:rsid w:val="00C45F24"/>
    <w:rsid w:val="00C52503"/>
    <w:rsid w:val="00C626FD"/>
    <w:rsid w:val="00C645F8"/>
    <w:rsid w:val="00C712F4"/>
    <w:rsid w:val="00C748D6"/>
    <w:rsid w:val="00C82887"/>
    <w:rsid w:val="00C87B42"/>
    <w:rsid w:val="00C94E14"/>
    <w:rsid w:val="00CA03DF"/>
    <w:rsid w:val="00CA3933"/>
    <w:rsid w:val="00CB2AB3"/>
    <w:rsid w:val="00CB4732"/>
    <w:rsid w:val="00CD3E28"/>
    <w:rsid w:val="00CD62D7"/>
    <w:rsid w:val="00CD689A"/>
    <w:rsid w:val="00CE2139"/>
    <w:rsid w:val="00CE2E33"/>
    <w:rsid w:val="00CE3DF1"/>
    <w:rsid w:val="00CF2071"/>
    <w:rsid w:val="00CF24A9"/>
    <w:rsid w:val="00CF6184"/>
    <w:rsid w:val="00D03AFB"/>
    <w:rsid w:val="00D160EC"/>
    <w:rsid w:val="00D17221"/>
    <w:rsid w:val="00D22CDF"/>
    <w:rsid w:val="00D2408C"/>
    <w:rsid w:val="00D317E3"/>
    <w:rsid w:val="00D32834"/>
    <w:rsid w:val="00D338D8"/>
    <w:rsid w:val="00D416F2"/>
    <w:rsid w:val="00D515FE"/>
    <w:rsid w:val="00D5442C"/>
    <w:rsid w:val="00D62437"/>
    <w:rsid w:val="00D630E7"/>
    <w:rsid w:val="00D652D5"/>
    <w:rsid w:val="00D65A23"/>
    <w:rsid w:val="00D67E1D"/>
    <w:rsid w:val="00D71FC3"/>
    <w:rsid w:val="00D73DC5"/>
    <w:rsid w:val="00D771D9"/>
    <w:rsid w:val="00D80363"/>
    <w:rsid w:val="00D82F15"/>
    <w:rsid w:val="00D907DB"/>
    <w:rsid w:val="00D97163"/>
    <w:rsid w:val="00DA33D9"/>
    <w:rsid w:val="00DA5D04"/>
    <w:rsid w:val="00DA6DC9"/>
    <w:rsid w:val="00DB1B7E"/>
    <w:rsid w:val="00DB1B80"/>
    <w:rsid w:val="00DB55CA"/>
    <w:rsid w:val="00DB57AB"/>
    <w:rsid w:val="00DB5EB0"/>
    <w:rsid w:val="00DB7D3A"/>
    <w:rsid w:val="00DC2D74"/>
    <w:rsid w:val="00DC7343"/>
    <w:rsid w:val="00DC79B1"/>
    <w:rsid w:val="00DD7920"/>
    <w:rsid w:val="00DE29F8"/>
    <w:rsid w:val="00DF06C7"/>
    <w:rsid w:val="00DF1467"/>
    <w:rsid w:val="00DF1DF4"/>
    <w:rsid w:val="00DF6B66"/>
    <w:rsid w:val="00E04C0E"/>
    <w:rsid w:val="00E149FC"/>
    <w:rsid w:val="00E260F8"/>
    <w:rsid w:val="00E26924"/>
    <w:rsid w:val="00E33634"/>
    <w:rsid w:val="00E561ED"/>
    <w:rsid w:val="00E644EF"/>
    <w:rsid w:val="00E64E75"/>
    <w:rsid w:val="00E65BD5"/>
    <w:rsid w:val="00E72512"/>
    <w:rsid w:val="00E74937"/>
    <w:rsid w:val="00E84C83"/>
    <w:rsid w:val="00EA6511"/>
    <w:rsid w:val="00EB4286"/>
    <w:rsid w:val="00EB45A3"/>
    <w:rsid w:val="00EB4AD5"/>
    <w:rsid w:val="00EB6D27"/>
    <w:rsid w:val="00EC0FFE"/>
    <w:rsid w:val="00EC3678"/>
    <w:rsid w:val="00EC4C5E"/>
    <w:rsid w:val="00EC5065"/>
    <w:rsid w:val="00EC5B44"/>
    <w:rsid w:val="00EC78D9"/>
    <w:rsid w:val="00ED027D"/>
    <w:rsid w:val="00ED05CE"/>
    <w:rsid w:val="00ED2E35"/>
    <w:rsid w:val="00ED4D2D"/>
    <w:rsid w:val="00ED523B"/>
    <w:rsid w:val="00EE77C4"/>
    <w:rsid w:val="00EF1BC8"/>
    <w:rsid w:val="00EF2D56"/>
    <w:rsid w:val="00EF37A7"/>
    <w:rsid w:val="00EF6A10"/>
    <w:rsid w:val="00EF7232"/>
    <w:rsid w:val="00F12111"/>
    <w:rsid w:val="00F13489"/>
    <w:rsid w:val="00F14105"/>
    <w:rsid w:val="00F17AF5"/>
    <w:rsid w:val="00F24810"/>
    <w:rsid w:val="00F444B6"/>
    <w:rsid w:val="00F47BE9"/>
    <w:rsid w:val="00F50C40"/>
    <w:rsid w:val="00F57059"/>
    <w:rsid w:val="00F655F8"/>
    <w:rsid w:val="00F71EE5"/>
    <w:rsid w:val="00F74590"/>
    <w:rsid w:val="00F74C68"/>
    <w:rsid w:val="00F842A0"/>
    <w:rsid w:val="00F8609A"/>
    <w:rsid w:val="00F91198"/>
    <w:rsid w:val="00F933BD"/>
    <w:rsid w:val="00F96BAD"/>
    <w:rsid w:val="00F97AFB"/>
    <w:rsid w:val="00FA0EB7"/>
    <w:rsid w:val="00FA1DEB"/>
    <w:rsid w:val="00FA5B6C"/>
    <w:rsid w:val="00FA6782"/>
    <w:rsid w:val="00FA6A6C"/>
    <w:rsid w:val="00FB0032"/>
    <w:rsid w:val="00FB4479"/>
    <w:rsid w:val="00FB4C18"/>
    <w:rsid w:val="00FB5DC9"/>
    <w:rsid w:val="00FC0298"/>
    <w:rsid w:val="00FC0DAF"/>
    <w:rsid w:val="00FC515F"/>
    <w:rsid w:val="00FC5783"/>
    <w:rsid w:val="00FC7E1F"/>
    <w:rsid w:val="00FD3643"/>
    <w:rsid w:val="00FD5456"/>
    <w:rsid w:val="00FD690D"/>
    <w:rsid w:val="00FE0940"/>
    <w:rsid w:val="00FE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2"/>
    <o:shapelayout v:ext="edit">
      <o:idmap v:ext="edit" data="1"/>
    </o:shapelayout>
  </w:shapeDefaults>
  <w:decimalSymbol w:val="."/>
  <w:listSeparator w:val=","/>
  <w14:docId w14:val="2A4DF187"/>
  <w15:docId w15:val="{2DC91BB0-B34E-4FF3-BF69-890D8902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CE"/>
    <w:rPr>
      <w:sz w:val="24"/>
      <w:szCs w:val="24"/>
    </w:rPr>
  </w:style>
  <w:style w:type="paragraph" w:styleId="Heading1">
    <w:name w:val="heading 1"/>
    <w:basedOn w:val="Normal"/>
    <w:next w:val="Normal"/>
    <w:link w:val="Heading1Char"/>
    <w:qFormat/>
    <w:rsid w:val="00626B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67838"/>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D3431"/>
    <w:pPr>
      <w:spacing w:before="100" w:beforeAutospacing="1" w:after="100" w:afterAutospacing="1"/>
      <w:outlineLvl w:val="2"/>
    </w:pPr>
    <w:rPr>
      <w:b/>
      <w:bCs/>
      <w:sz w:val="27"/>
      <w:szCs w:val="27"/>
    </w:rPr>
  </w:style>
  <w:style w:type="paragraph" w:styleId="Heading4">
    <w:name w:val="heading 4"/>
    <w:basedOn w:val="Normal"/>
    <w:next w:val="Normal"/>
    <w:link w:val="Heading4Char"/>
    <w:unhideWhenUsed/>
    <w:qFormat/>
    <w:rsid w:val="0080444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3431"/>
    <w:rPr>
      <w:color w:val="0000FF"/>
      <w:u w:val="single"/>
    </w:rPr>
  </w:style>
  <w:style w:type="paragraph" w:styleId="NormalWeb">
    <w:name w:val="Normal (Web)"/>
    <w:basedOn w:val="Normal"/>
    <w:uiPriority w:val="99"/>
    <w:rsid w:val="000D3431"/>
    <w:pPr>
      <w:spacing w:before="100" w:beforeAutospacing="1" w:after="100" w:afterAutospacing="1"/>
    </w:pPr>
  </w:style>
  <w:style w:type="paragraph" w:styleId="BodyText">
    <w:name w:val="Body Text"/>
    <w:basedOn w:val="Normal"/>
    <w:rsid w:val="00C225E1"/>
    <w:pPr>
      <w:widowControl w:val="0"/>
      <w:spacing w:after="120"/>
    </w:pPr>
    <w:rPr>
      <w:rFonts w:ascii="Courier" w:hAnsi="Courier"/>
      <w:szCs w:val="20"/>
      <w:lang w:eastAsia="en-US"/>
    </w:rPr>
  </w:style>
  <w:style w:type="table" w:styleId="TableGrid">
    <w:name w:val="Table Grid"/>
    <w:basedOn w:val="TableNormal"/>
    <w:rsid w:val="00DA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56DC1"/>
    <w:pPr>
      <w:tabs>
        <w:tab w:val="center" w:pos="4153"/>
        <w:tab w:val="right" w:pos="8306"/>
      </w:tabs>
    </w:pPr>
  </w:style>
  <w:style w:type="paragraph" w:styleId="Footer">
    <w:name w:val="footer"/>
    <w:basedOn w:val="Normal"/>
    <w:link w:val="FooterChar"/>
    <w:uiPriority w:val="99"/>
    <w:rsid w:val="00156DC1"/>
    <w:pPr>
      <w:tabs>
        <w:tab w:val="center" w:pos="4153"/>
        <w:tab w:val="right" w:pos="8306"/>
      </w:tabs>
    </w:pPr>
  </w:style>
  <w:style w:type="paragraph" w:customStyle="1" w:styleId="policyheading1">
    <w:name w:val="policy heading 1"/>
    <w:basedOn w:val="Normal"/>
    <w:rsid w:val="00D71FC3"/>
    <w:rPr>
      <w:rFonts w:ascii="Arial" w:hAnsi="Arial" w:cs="Arial"/>
      <w:b/>
    </w:rPr>
  </w:style>
  <w:style w:type="paragraph" w:customStyle="1" w:styleId="policysubheading">
    <w:name w:val="policy subheading"/>
    <w:basedOn w:val="Normal"/>
    <w:rsid w:val="00D71FC3"/>
    <w:rPr>
      <w:rFonts w:ascii="Arial" w:hAnsi="Arial" w:cs="Arial"/>
    </w:rPr>
  </w:style>
  <w:style w:type="character" w:styleId="FollowedHyperlink">
    <w:name w:val="FollowedHyperlink"/>
    <w:basedOn w:val="DefaultParagraphFont"/>
    <w:rsid w:val="00B5136D"/>
    <w:rPr>
      <w:color w:val="800080"/>
      <w:u w:val="single"/>
    </w:rPr>
  </w:style>
  <w:style w:type="paragraph" w:styleId="BalloonText">
    <w:name w:val="Balloon Text"/>
    <w:basedOn w:val="Normal"/>
    <w:semiHidden/>
    <w:rsid w:val="00240CF0"/>
    <w:rPr>
      <w:rFonts w:ascii="Tahoma" w:hAnsi="Tahoma" w:cs="Tahoma"/>
      <w:sz w:val="16"/>
      <w:szCs w:val="16"/>
    </w:rPr>
  </w:style>
  <w:style w:type="character" w:customStyle="1" w:styleId="Heading4Char">
    <w:name w:val="Heading 4 Char"/>
    <w:basedOn w:val="DefaultParagraphFont"/>
    <w:link w:val="Heading4"/>
    <w:rsid w:val="0080444E"/>
    <w:rPr>
      <w:rFonts w:ascii="Calibri" w:eastAsia="Times New Roman" w:hAnsi="Calibri" w:cs="Times New Roman"/>
      <w:b/>
      <w:bCs/>
      <w:sz w:val="28"/>
      <w:szCs w:val="28"/>
    </w:rPr>
  </w:style>
  <w:style w:type="paragraph" w:customStyle="1" w:styleId="collapsible-show-hide-link">
    <w:name w:val="collapsible-show-hide-link"/>
    <w:basedOn w:val="Normal"/>
    <w:rsid w:val="0080444E"/>
    <w:pPr>
      <w:spacing w:before="100" w:beforeAutospacing="1" w:after="100" w:afterAutospacing="1"/>
    </w:pPr>
  </w:style>
  <w:style w:type="character" w:customStyle="1" w:styleId="collapsible-heading-status">
    <w:name w:val="collapsible-heading-status"/>
    <w:basedOn w:val="DefaultParagraphFont"/>
    <w:rsid w:val="0080444E"/>
  </w:style>
  <w:style w:type="character" w:styleId="Strong">
    <w:name w:val="Strong"/>
    <w:basedOn w:val="DefaultParagraphFont"/>
    <w:uiPriority w:val="22"/>
    <w:qFormat/>
    <w:rsid w:val="0080444E"/>
    <w:rPr>
      <w:b/>
      <w:bCs/>
    </w:rPr>
  </w:style>
  <w:style w:type="paragraph" w:styleId="ListParagraph">
    <w:name w:val="List Paragraph"/>
    <w:basedOn w:val="Normal"/>
    <w:uiPriority w:val="34"/>
    <w:qFormat/>
    <w:rsid w:val="00465954"/>
    <w:pPr>
      <w:ind w:left="720"/>
    </w:pPr>
  </w:style>
  <w:style w:type="paragraph" w:customStyle="1" w:styleId="Default">
    <w:name w:val="Default"/>
    <w:rsid w:val="001F1961"/>
    <w:pPr>
      <w:autoSpaceDE w:val="0"/>
      <w:autoSpaceDN w:val="0"/>
      <w:adjustRightInd w:val="0"/>
    </w:pPr>
    <w:rPr>
      <w:rFonts w:ascii="GillSans Light" w:hAnsi="GillSans Light" w:cs="GillSans Light"/>
      <w:color w:val="000000"/>
      <w:sz w:val="24"/>
      <w:szCs w:val="24"/>
    </w:rPr>
  </w:style>
  <w:style w:type="character" w:styleId="CommentReference">
    <w:name w:val="annotation reference"/>
    <w:basedOn w:val="DefaultParagraphFont"/>
    <w:rsid w:val="00E64E75"/>
    <w:rPr>
      <w:sz w:val="16"/>
      <w:szCs w:val="16"/>
    </w:rPr>
  </w:style>
  <w:style w:type="paragraph" w:styleId="CommentText">
    <w:name w:val="annotation text"/>
    <w:basedOn w:val="Normal"/>
    <w:link w:val="CommentTextChar"/>
    <w:rsid w:val="00E64E75"/>
    <w:rPr>
      <w:sz w:val="20"/>
      <w:szCs w:val="20"/>
    </w:rPr>
  </w:style>
  <w:style w:type="character" w:customStyle="1" w:styleId="CommentTextChar">
    <w:name w:val="Comment Text Char"/>
    <w:basedOn w:val="DefaultParagraphFont"/>
    <w:link w:val="CommentText"/>
    <w:rsid w:val="00E64E75"/>
  </w:style>
  <w:style w:type="paragraph" w:styleId="CommentSubject">
    <w:name w:val="annotation subject"/>
    <w:basedOn w:val="CommentText"/>
    <w:next w:val="CommentText"/>
    <w:link w:val="CommentSubjectChar"/>
    <w:rsid w:val="00E64E75"/>
    <w:rPr>
      <w:b/>
      <w:bCs/>
    </w:rPr>
  </w:style>
  <w:style w:type="character" w:customStyle="1" w:styleId="CommentSubjectChar">
    <w:name w:val="Comment Subject Char"/>
    <w:basedOn w:val="CommentTextChar"/>
    <w:link w:val="CommentSubject"/>
    <w:rsid w:val="00E64E75"/>
    <w:rPr>
      <w:b/>
      <w:bCs/>
    </w:rPr>
  </w:style>
  <w:style w:type="paragraph" w:styleId="Revision">
    <w:name w:val="Revision"/>
    <w:hidden/>
    <w:uiPriority w:val="99"/>
    <w:semiHidden/>
    <w:rsid w:val="001C2629"/>
    <w:rPr>
      <w:sz w:val="24"/>
      <w:szCs w:val="24"/>
    </w:rPr>
  </w:style>
  <w:style w:type="character" w:customStyle="1" w:styleId="Heading1Char">
    <w:name w:val="Heading 1 Char"/>
    <w:basedOn w:val="DefaultParagraphFont"/>
    <w:link w:val="Heading1"/>
    <w:rsid w:val="00626B29"/>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680BC1"/>
    <w:rPr>
      <w:sz w:val="24"/>
      <w:szCs w:val="24"/>
    </w:rPr>
  </w:style>
  <w:style w:type="character" w:customStyle="1" w:styleId="Heading3Char">
    <w:name w:val="Heading 3 Char"/>
    <w:basedOn w:val="DefaultParagraphFont"/>
    <w:link w:val="Heading3"/>
    <w:uiPriority w:val="9"/>
    <w:rsid w:val="008C69F5"/>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7849">
      <w:bodyDiv w:val="1"/>
      <w:marLeft w:val="0"/>
      <w:marRight w:val="0"/>
      <w:marTop w:val="0"/>
      <w:marBottom w:val="0"/>
      <w:divBdr>
        <w:top w:val="none" w:sz="0" w:space="0" w:color="auto"/>
        <w:left w:val="none" w:sz="0" w:space="0" w:color="auto"/>
        <w:bottom w:val="none" w:sz="0" w:space="0" w:color="auto"/>
        <w:right w:val="none" w:sz="0" w:space="0" w:color="auto"/>
      </w:divBdr>
      <w:divsChild>
        <w:div w:id="982346156">
          <w:marLeft w:val="0"/>
          <w:marRight w:val="0"/>
          <w:marTop w:val="0"/>
          <w:marBottom w:val="0"/>
          <w:divBdr>
            <w:top w:val="none" w:sz="0" w:space="0" w:color="auto"/>
            <w:left w:val="none" w:sz="0" w:space="0" w:color="auto"/>
            <w:bottom w:val="none" w:sz="0" w:space="0" w:color="auto"/>
            <w:right w:val="none" w:sz="0" w:space="0" w:color="auto"/>
          </w:divBdr>
          <w:divsChild>
            <w:div w:id="1623070303">
              <w:marLeft w:val="0"/>
              <w:marRight w:val="0"/>
              <w:marTop w:val="0"/>
              <w:marBottom w:val="0"/>
              <w:divBdr>
                <w:top w:val="none" w:sz="0" w:space="0" w:color="auto"/>
                <w:left w:val="none" w:sz="0" w:space="0" w:color="auto"/>
                <w:bottom w:val="none" w:sz="0" w:space="0" w:color="auto"/>
                <w:right w:val="none" w:sz="0" w:space="0" w:color="auto"/>
              </w:divBdr>
              <w:divsChild>
                <w:div w:id="1588803173">
                  <w:marLeft w:val="0"/>
                  <w:marRight w:val="0"/>
                  <w:marTop w:val="0"/>
                  <w:marBottom w:val="0"/>
                  <w:divBdr>
                    <w:top w:val="none" w:sz="0" w:space="0" w:color="auto"/>
                    <w:left w:val="none" w:sz="0" w:space="0" w:color="auto"/>
                    <w:bottom w:val="none" w:sz="0" w:space="0" w:color="auto"/>
                    <w:right w:val="none" w:sz="0" w:space="0" w:color="auto"/>
                  </w:divBdr>
                  <w:divsChild>
                    <w:div w:id="1533107893">
                      <w:marLeft w:val="0"/>
                      <w:marRight w:val="0"/>
                      <w:marTop w:val="0"/>
                      <w:marBottom w:val="0"/>
                      <w:divBdr>
                        <w:top w:val="none" w:sz="0" w:space="0" w:color="auto"/>
                        <w:left w:val="none" w:sz="0" w:space="0" w:color="auto"/>
                        <w:bottom w:val="none" w:sz="0" w:space="0" w:color="auto"/>
                        <w:right w:val="none" w:sz="0" w:space="0" w:color="auto"/>
                      </w:divBdr>
                      <w:divsChild>
                        <w:div w:id="9850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1303">
      <w:bodyDiv w:val="1"/>
      <w:marLeft w:val="0"/>
      <w:marRight w:val="0"/>
      <w:marTop w:val="0"/>
      <w:marBottom w:val="0"/>
      <w:divBdr>
        <w:top w:val="none" w:sz="0" w:space="0" w:color="auto"/>
        <w:left w:val="none" w:sz="0" w:space="0" w:color="auto"/>
        <w:bottom w:val="none" w:sz="0" w:space="0" w:color="auto"/>
        <w:right w:val="none" w:sz="0" w:space="0" w:color="auto"/>
      </w:divBdr>
    </w:div>
    <w:div w:id="488251466">
      <w:bodyDiv w:val="1"/>
      <w:marLeft w:val="0"/>
      <w:marRight w:val="0"/>
      <w:marTop w:val="0"/>
      <w:marBottom w:val="0"/>
      <w:divBdr>
        <w:top w:val="none" w:sz="0" w:space="0" w:color="auto"/>
        <w:left w:val="none" w:sz="0" w:space="0" w:color="auto"/>
        <w:bottom w:val="none" w:sz="0" w:space="0" w:color="auto"/>
        <w:right w:val="none" w:sz="0" w:space="0" w:color="auto"/>
      </w:divBdr>
      <w:divsChild>
        <w:div w:id="1954943501">
          <w:marLeft w:val="0"/>
          <w:marRight w:val="0"/>
          <w:marTop w:val="0"/>
          <w:marBottom w:val="0"/>
          <w:divBdr>
            <w:top w:val="none" w:sz="0" w:space="0" w:color="auto"/>
            <w:left w:val="none" w:sz="0" w:space="0" w:color="auto"/>
            <w:bottom w:val="none" w:sz="0" w:space="0" w:color="auto"/>
            <w:right w:val="none" w:sz="0" w:space="0" w:color="auto"/>
          </w:divBdr>
          <w:divsChild>
            <w:div w:id="1127550967">
              <w:marLeft w:val="0"/>
              <w:marRight w:val="0"/>
              <w:marTop w:val="0"/>
              <w:marBottom w:val="0"/>
              <w:divBdr>
                <w:top w:val="none" w:sz="0" w:space="0" w:color="auto"/>
                <w:left w:val="none" w:sz="0" w:space="0" w:color="auto"/>
                <w:bottom w:val="none" w:sz="0" w:space="0" w:color="auto"/>
                <w:right w:val="none" w:sz="0" w:space="0" w:color="auto"/>
              </w:divBdr>
              <w:divsChild>
                <w:div w:id="64453475">
                  <w:marLeft w:val="0"/>
                  <w:marRight w:val="0"/>
                  <w:marTop w:val="0"/>
                  <w:marBottom w:val="0"/>
                  <w:divBdr>
                    <w:top w:val="none" w:sz="0" w:space="0" w:color="auto"/>
                    <w:left w:val="none" w:sz="0" w:space="0" w:color="auto"/>
                    <w:bottom w:val="none" w:sz="0" w:space="0" w:color="auto"/>
                    <w:right w:val="none" w:sz="0" w:space="0" w:color="auto"/>
                  </w:divBdr>
                  <w:divsChild>
                    <w:div w:id="255870687">
                      <w:marLeft w:val="0"/>
                      <w:marRight w:val="0"/>
                      <w:marTop w:val="0"/>
                      <w:marBottom w:val="0"/>
                      <w:divBdr>
                        <w:top w:val="none" w:sz="0" w:space="0" w:color="auto"/>
                        <w:left w:val="none" w:sz="0" w:space="0" w:color="auto"/>
                        <w:bottom w:val="none" w:sz="0" w:space="0" w:color="auto"/>
                        <w:right w:val="none" w:sz="0" w:space="0" w:color="auto"/>
                      </w:divBdr>
                      <w:divsChild>
                        <w:div w:id="142471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768437">
      <w:marLeft w:val="0"/>
      <w:marRight w:val="0"/>
      <w:marTop w:val="0"/>
      <w:marBottom w:val="0"/>
      <w:divBdr>
        <w:top w:val="none" w:sz="0" w:space="0" w:color="auto"/>
        <w:left w:val="none" w:sz="0" w:space="0" w:color="auto"/>
        <w:bottom w:val="none" w:sz="0" w:space="0" w:color="auto"/>
        <w:right w:val="none" w:sz="0" w:space="0" w:color="auto"/>
      </w:divBdr>
      <w:divsChild>
        <w:div w:id="522596755">
          <w:marLeft w:val="0"/>
          <w:marRight w:val="0"/>
          <w:marTop w:val="0"/>
          <w:marBottom w:val="0"/>
          <w:divBdr>
            <w:top w:val="none" w:sz="0" w:space="0" w:color="auto"/>
            <w:left w:val="none" w:sz="0" w:space="0" w:color="auto"/>
            <w:bottom w:val="none" w:sz="0" w:space="0" w:color="auto"/>
            <w:right w:val="none" w:sz="0" w:space="0" w:color="auto"/>
          </w:divBdr>
        </w:div>
        <w:div w:id="2058433588">
          <w:marLeft w:val="0"/>
          <w:marRight w:val="0"/>
          <w:marTop w:val="0"/>
          <w:marBottom w:val="0"/>
          <w:divBdr>
            <w:top w:val="none" w:sz="0" w:space="0" w:color="auto"/>
            <w:left w:val="none" w:sz="0" w:space="0" w:color="auto"/>
            <w:bottom w:val="none" w:sz="0" w:space="0" w:color="auto"/>
            <w:right w:val="none" w:sz="0" w:space="0" w:color="auto"/>
          </w:divBdr>
        </w:div>
      </w:divsChild>
    </w:div>
    <w:div w:id="552809359">
      <w:bodyDiv w:val="1"/>
      <w:marLeft w:val="0"/>
      <w:marRight w:val="0"/>
      <w:marTop w:val="0"/>
      <w:marBottom w:val="0"/>
      <w:divBdr>
        <w:top w:val="none" w:sz="0" w:space="0" w:color="auto"/>
        <w:left w:val="none" w:sz="0" w:space="0" w:color="auto"/>
        <w:bottom w:val="none" w:sz="0" w:space="0" w:color="auto"/>
        <w:right w:val="none" w:sz="0" w:space="0" w:color="auto"/>
      </w:divBdr>
    </w:div>
    <w:div w:id="633289545">
      <w:bodyDiv w:val="1"/>
      <w:marLeft w:val="0"/>
      <w:marRight w:val="0"/>
      <w:marTop w:val="0"/>
      <w:marBottom w:val="0"/>
      <w:divBdr>
        <w:top w:val="none" w:sz="0" w:space="0" w:color="auto"/>
        <w:left w:val="none" w:sz="0" w:space="0" w:color="auto"/>
        <w:bottom w:val="none" w:sz="0" w:space="0" w:color="auto"/>
        <w:right w:val="none" w:sz="0" w:space="0" w:color="auto"/>
      </w:divBdr>
      <w:divsChild>
        <w:div w:id="1273441434">
          <w:marLeft w:val="0"/>
          <w:marRight w:val="0"/>
          <w:marTop w:val="0"/>
          <w:marBottom w:val="0"/>
          <w:divBdr>
            <w:top w:val="none" w:sz="0" w:space="0" w:color="auto"/>
            <w:left w:val="none" w:sz="0" w:space="0" w:color="auto"/>
            <w:bottom w:val="none" w:sz="0" w:space="0" w:color="auto"/>
            <w:right w:val="none" w:sz="0" w:space="0" w:color="auto"/>
          </w:divBdr>
          <w:divsChild>
            <w:div w:id="1992515616">
              <w:marLeft w:val="0"/>
              <w:marRight w:val="0"/>
              <w:marTop w:val="0"/>
              <w:marBottom w:val="0"/>
              <w:divBdr>
                <w:top w:val="none" w:sz="0" w:space="0" w:color="auto"/>
                <w:left w:val="none" w:sz="0" w:space="0" w:color="auto"/>
                <w:bottom w:val="none" w:sz="0" w:space="0" w:color="auto"/>
                <w:right w:val="none" w:sz="0" w:space="0" w:color="auto"/>
              </w:divBdr>
              <w:divsChild>
                <w:div w:id="1796168760">
                  <w:marLeft w:val="0"/>
                  <w:marRight w:val="0"/>
                  <w:marTop w:val="0"/>
                  <w:marBottom w:val="0"/>
                  <w:divBdr>
                    <w:top w:val="none" w:sz="0" w:space="0" w:color="auto"/>
                    <w:left w:val="none" w:sz="0" w:space="0" w:color="auto"/>
                    <w:bottom w:val="none" w:sz="0" w:space="0" w:color="auto"/>
                    <w:right w:val="none" w:sz="0" w:space="0" w:color="auto"/>
                  </w:divBdr>
                  <w:divsChild>
                    <w:div w:id="690645242">
                      <w:marLeft w:val="0"/>
                      <w:marRight w:val="0"/>
                      <w:marTop w:val="0"/>
                      <w:marBottom w:val="0"/>
                      <w:divBdr>
                        <w:top w:val="none" w:sz="0" w:space="0" w:color="auto"/>
                        <w:left w:val="none" w:sz="0" w:space="0" w:color="auto"/>
                        <w:bottom w:val="none" w:sz="0" w:space="0" w:color="auto"/>
                        <w:right w:val="none" w:sz="0" w:space="0" w:color="auto"/>
                      </w:divBdr>
                      <w:divsChild>
                        <w:div w:id="21438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120256">
      <w:marLeft w:val="0"/>
      <w:marRight w:val="0"/>
      <w:marTop w:val="0"/>
      <w:marBottom w:val="0"/>
      <w:divBdr>
        <w:top w:val="none" w:sz="0" w:space="0" w:color="auto"/>
        <w:left w:val="none" w:sz="0" w:space="0" w:color="auto"/>
        <w:bottom w:val="none" w:sz="0" w:space="0" w:color="auto"/>
        <w:right w:val="none" w:sz="0" w:space="0" w:color="auto"/>
      </w:divBdr>
      <w:divsChild>
        <w:div w:id="411659183">
          <w:marLeft w:val="0"/>
          <w:marRight w:val="0"/>
          <w:marTop w:val="0"/>
          <w:marBottom w:val="0"/>
          <w:divBdr>
            <w:top w:val="none" w:sz="0" w:space="0" w:color="auto"/>
            <w:left w:val="none" w:sz="0" w:space="0" w:color="auto"/>
            <w:bottom w:val="none" w:sz="0" w:space="0" w:color="auto"/>
            <w:right w:val="none" w:sz="0" w:space="0" w:color="auto"/>
          </w:divBdr>
        </w:div>
        <w:div w:id="1933664508">
          <w:marLeft w:val="0"/>
          <w:marRight w:val="0"/>
          <w:marTop w:val="0"/>
          <w:marBottom w:val="0"/>
          <w:divBdr>
            <w:top w:val="none" w:sz="0" w:space="0" w:color="auto"/>
            <w:left w:val="none" w:sz="0" w:space="0" w:color="auto"/>
            <w:bottom w:val="none" w:sz="0" w:space="0" w:color="auto"/>
            <w:right w:val="none" w:sz="0" w:space="0" w:color="auto"/>
          </w:divBdr>
        </w:div>
        <w:div w:id="921992701">
          <w:marLeft w:val="0"/>
          <w:marRight w:val="0"/>
          <w:marTop w:val="0"/>
          <w:marBottom w:val="0"/>
          <w:divBdr>
            <w:top w:val="none" w:sz="0" w:space="0" w:color="auto"/>
            <w:left w:val="none" w:sz="0" w:space="0" w:color="auto"/>
            <w:bottom w:val="none" w:sz="0" w:space="0" w:color="auto"/>
            <w:right w:val="none" w:sz="0" w:space="0" w:color="auto"/>
          </w:divBdr>
        </w:div>
        <w:div w:id="472719224">
          <w:marLeft w:val="0"/>
          <w:marRight w:val="0"/>
          <w:marTop w:val="0"/>
          <w:marBottom w:val="0"/>
          <w:divBdr>
            <w:top w:val="none" w:sz="0" w:space="0" w:color="auto"/>
            <w:left w:val="none" w:sz="0" w:space="0" w:color="auto"/>
            <w:bottom w:val="none" w:sz="0" w:space="0" w:color="auto"/>
            <w:right w:val="none" w:sz="0" w:space="0" w:color="auto"/>
          </w:divBdr>
        </w:div>
        <w:div w:id="1364357447">
          <w:marLeft w:val="0"/>
          <w:marRight w:val="0"/>
          <w:marTop w:val="0"/>
          <w:marBottom w:val="0"/>
          <w:divBdr>
            <w:top w:val="none" w:sz="0" w:space="0" w:color="auto"/>
            <w:left w:val="none" w:sz="0" w:space="0" w:color="auto"/>
            <w:bottom w:val="none" w:sz="0" w:space="0" w:color="auto"/>
            <w:right w:val="none" w:sz="0" w:space="0" w:color="auto"/>
          </w:divBdr>
        </w:div>
        <w:div w:id="571278090">
          <w:marLeft w:val="0"/>
          <w:marRight w:val="0"/>
          <w:marTop w:val="0"/>
          <w:marBottom w:val="0"/>
          <w:divBdr>
            <w:top w:val="none" w:sz="0" w:space="0" w:color="auto"/>
            <w:left w:val="none" w:sz="0" w:space="0" w:color="auto"/>
            <w:bottom w:val="none" w:sz="0" w:space="0" w:color="auto"/>
            <w:right w:val="none" w:sz="0" w:space="0" w:color="auto"/>
          </w:divBdr>
        </w:div>
      </w:divsChild>
    </w:div>
    <w:div w:id="943265136">
      <w:bodyDiv w:val="1"/>
      <w:marLeft w:val="0"/>
      <w:marRight w:val="0"/>
      <w:marTop w:val="0"/>
      <w:marBottom w:val="0"/>
      <w:divBdr>
        <w:top w:val="none" w:sz="0" w:space="0" w:color="auto"/>
        <w:left w:val="none" w:sz="0" w:space="0" w:color="auto"/>
        <w:bottom w:val="none" w:sz="0" w:space="0" w:color="auto"/>
        <w:right w:val="none" w:sz="0" w:space="0" w:color="auto"/>
      </w:divBdr>
      <w:divsChild>
        <w:div w:id="244651458">
          <w:marLeft w:val="0"/>
          <w:marRight w:val="0"/>
          <w:marTop w:val="0"/>
          <w:marBottom w:val="0"/>
          <w:divBdr>
            <w:top w:val="none" w:sz="0" w:space="0" w:color="auto"/>
            <w:left w:val="none" w:sz="0" w:space="0" w:color="auto"/>
            <w:bottom w:val="none" w:sz="0" w:space="0" w:color="auto"/>
            <w:right w:val="none" w:sz="0" w:space="0" w:color="auto"/>
          </w:divBdr>
          <w:divsChild>
            <w:div w:id="1844781165">
              <w:marLeft w:val="0"/>
              <w:marRight w:val="0"/>
              <w:marTop w:val="0"/>
              <w:marBottom w:val="0"/>
              <w:divBdr>
                <w:top w:val="none" w:sz="0" w:space="0" w:color="auto"/>
                <w:left w:val="none" w:sz="0" w:space="0" w:color="auto"/>
                <w:bottom w:val="none" w:sz="0" w:space="0" w:color="auto"/>
                <w:right w:val="none" w:sz="0" w:space="0" w:color="auto"/>
              </w:divBdr>
              <w:divsChild>
                <w:div w:id="1179003860">
                  <w:marLeft w:val="0"/>
                  <w:marRight w:val="0"/>
                  <w:marTop w:val="0"/>
                  <w:marBottom w:val="0"/>
                  <w:divBdr>
                    <w:top w:val="none" w:sz="0" w:space="0" w:color="auto"/>
                    <w:left w:val="none" w:sz="0" w:space="0" w:color="auto"/>
                    <w:bottom w:val="none" w:sz="0" w:space="0" w:color="auto"/>
                    <w:right w:val="none" w:sz="0" w:space="0" w:color="auto"/>
                  </w:divBdr>
                  <w:divsChild>
                    <w:div w:id="1568875581">
                      <w:marLeft w:val="0"/>
                      <w:marRight w:val="0"/>
                      <w:marTop w:val="0"/>
                      <w:marBottom w:val="0"/>
                      <w:divBdr>
                        <w:top w:val="none" w:sz="0" w:space="0" w:color="auto"/>
                        <w:left w:val="none" w:sz="0" w:space="0" w:color="auto"/>
                        <w:bottom w:val="none" w:sz="0" w:space="0" w:color="auto"/>
                        <w:right w:val="none" w:sz="0" w:space="0" w:color="auto"/>
                      </w:divBdr>
                      <w:divsChild>
                        <w:div w:id="86660606">
                          <w:marLeft w:val="0"/>
                          <w:marRight w:val="0"/>
                          <w:marTop w:val="0"/>
                          <w:marBottom w:val="0"/>
                          <w:divBdr>
                            <w:top w:val="none" w:sz="0" w:space="0" w:color="auto"/>
                            <w:left w:val="none" w:sz="0" w:space="0" w:color="auto"/>
                            <w:bottom w:val="none" w:sz="0" w:space="0" w:color="auto"/>
                            <w:right w:val="none" w:sz="0" w:space="0" w:color="auto"/>
                          </w:divBdr>
                        </w:div>
                        <w:div w:id="203249501">
                          <w:marLeft w:val="0"/>
                          <w:marRight w:val="0"/>
                          <w:marTop w:val="0"/>
                          <w:marBottom w:val="0"/>
                          <w:divBdr>
                            <w:top w:val="none" w:sz="0" w:space="0" w:color="auto"/>
                            <w:left w:val="none" w:sz="0" w:space="0" w:color="auto"/>
                            <w:bottom w:val="none" w:sz="0" w:space="0" w:color="auto"/>
                            <w:right w:val="none" w:sz="0" w:space="0" w:color="auto"/>
                          </w:divBdr>
                        </w:div>
                        <w:div w:id="328481883">
                          <w:marLeft w:val="0"/>
                          <w:marRight w:val="0"/>
                          <w:marTop w:val="0"/>
                          <w:marBottom w:val="0"/>
                          <w:divBdr>
                            <w:top w:val="none" w:sz="0" w:space="0" w:color="auto"/>
                            <w:left w:val="none" w:sz="0" w:space="0" w:color="auto"/>
                            <w:bottom w:val="none" w:sz="0" w:space="0" w:color="auto"/>
                            <w:right w:val="none" w:sz="0" w:space="0" w:color="auto"/>
                          </w:divBdr>
                        </w:div>
                        <w:div w:id="382949845">
                          <w:marLeft w:val="0"/>
                          <w:marRight w:val="0"/>
                          <w:marTop w:val="0"/>
                          <w:marBottom w:val="0"/>
                          <w:divBdr>
                            <w:top w:val="none" w:sz="0" w:space="0" w:color="auto"/>
                            <w:left w:val="none" w:sz="0" w:space="0" w:color="auto"/>
                            <w:bottom w:val="none" w:sz="0" w:space="0" w:color="auto"/>
                            <w:right w:val="none" w:sz="0" w:space="0" w:color="auto"/>
                          </w:divBdr>
                        </w:div>
                        <w:div w:id="394352660">
                          <w:marLeft w:val="0"/>
                          <w:marRight w:val="0"/>
                          <w:marTop w:val="0"/>
                          <w:marBottom w:val="0"/>
                          <w:divBdr>
                            <w:top w:val="none" w:sz="0" w:space="0" w:color="auto"/>
                            <w:left w:val="none" w:sz="0" w:space="0" w:color="auto"/>
                            <w:bottom w:val="none" w:sz="0" w:space="0" w:color="auto"/>
                            <w:right w:val="none" w:sz="0" w:space="0" w:color="auto"/>
                          </w:divBdr>
                        </w:div>
                        <w:div w:id="441220811">
                          <w:marLeft w:val="0"/>
                          <w:marRight w:val="0"/>
                          <w:marTop w:val="0"/>
                          <w:marBottom w:val="0"/>
                          <w:divBdr>
                            <w:top w:val="none" w:sz="0" w:space="0" w:color="auto"/>
                            <w:left w:val="none" w:sz="0" w:space="0" w:color="auto"/>
                            <w:bottom w:val="none" w:sz="0" w:space="0" w:color="auto"/>
                            <w:right w:val="none" w:sz="0" w:space="0" w:color="auto"/>
                          </w:divBdr>
                        </w:div>
                        <w:div w:id="472677740">
                          <w:marLeft w:val="0"/>
                          <w:marRight w:val="0"/>
                          <w:marTop w:val="0"/>
                          <w:marBottom w:val="0"/>
                          <w:divBdr>
                            <w:top w:val="none" w:sz="0" w:space="0" w:color="auto"/>
                            <w:left w:val="none" w:sz="0" w:space="0" w:color="auto"/>
                            <w:bottom w:val="none" w:sz="0" w:space="0" w:color="auto"/>
                            <w:right w:val="none" w:sz="0" w:space="0" w:color="auto"/>
                          </w:divBdr>
                        </w:div>
                        <w:div w:id="498540387">
                          <w:marLeft w:val="0"/>
                          <w:marRight w:val="0"/>
                          <w:marTop w:val="0"/>
                          <w:marBottom w:val="0"/>
                          <w:divBdr>
                            <w:top w:val="none" w:sz="0" w:space="0" w:color="auto"/>
                            <w:left w:val="none" w:sz="0" w:space="0" w:color="auto"/>
                            <w:bottom w:val="none" w:sz="0" w:space="0" w:color="auto"/>
                            <w:right w:val="none" w:sz="0" w:space="0" w:color="auto"/>
                          </w:divBdr>
                        </w:div>
                        <w:div w:id="672075820">
                          <w:marLeft w:val="0"/>
                          <w:marRight w:val="0"/>
                          <w:marTop w:val="0"/>
                          <w:marBottom w:val="0"/>
                          <w:divBdr>
                            <w:top w:val="none" w:sz="0" w:space="0" w:color="auto"/>
                            <w:left w:val="none" w:sz="0" w:space="0" w:color="auto"/>
                            <w:bottom w:val="none" w:sz="0" w:space="0" w:color="auto"/>
                            <w:right w:val="none" w:sz="0" w:space="0" w:color="auto"/>
                          </w:divBdr>
                        </w:div>
                        <w:div w:id="684555766">
                          <w:marLeft w:val="0"/>
                          <w:marRight w:val="0"/>
                          <w:marTop w:val="0"/>
                          <w:marBottom w:val="0"/>
                          <w:divBdr>
                            <w:top w:val="none" w:sz="0" w:space="0" w:color="auto"/>
                            <w:left w:val="none" w:sz="0" w:space="0" w:color="auto"/>
                            <w:bottom w:val="none" w:sz="0" w:space="0" w:color="auto"/>
                            <w:right w:val="none" w:sz="0" w:space="0" w:color="auto"/>
                          </w:divBdr>
                        </w:div>
                        <w:div w:id="792674258">
                          <w:marLeft w:val="0"/>
                          <w:marRight w:val="0"/>
                          <w:marTop w:val="0"/>
                          <w:marBottom w:val="0"/>
                          <w:divBdr>
                            <w:top w:val="none" w:sz="0" w:space="0" w:color="auto"/>
                            <w:left w:val="none" w:sz="0" w:space="0" w:color="auto"/>
                            <w:bottom w:val="none" w:sz="0" w:space="0" w:color="auto"/>
                            <w:right w:val="none" w:sz="0" w:space="0" w:color="auto"/>
                          </w:divBdr>
                        </w:div>
                        <w:div w:id="831678181">
                          <w:marLeft w:val="0"/>
                          <w:marRight w:val="0"/>
                          <w:marTop w:val="0"/>
                          <w:marBottom w:val="0"/>
                          <w:divBdr>
                            <w:top w:val="none" w:sz="0" w:space="0" w:color="auto"/>
                            <w:left w:val="none" w:sz="0" w:space="0" w:color="auto"/>
                            <w:bottom w:val="none" w:sz="0" w:space="0" w:color="auto"/>
                            <w:right w:val="none" w:sz="0" w:space="0" w:color="auto"/>
                          </w:divBdr>
                        </w:div>
                        <w:div w:id="884416363">
                          <w:marLeft w:val="0"/>
                          <w:marRight w:val="0"/>
                          <w:marTop w:val="0"/>
                          <w:marBottom w:val="0"/>
                          <w:divBdr>
                            <w:top w:val="none" w:sz="0" w:space="0" w:color="auto"/>
                            <w:left w:val="none" w:sz="0" w:space="0" w:color="auto"/>
                            <w:bottom w:val="none" w:sz="0" w:space="0" w:color="auto"/>
                            <w:right w:val="none" w:sz="0" w:space="0" w:color="auto"/>
                          </w:divBdr>
                        </w:div>
                        <w:div w:id="1104039163">
                          <w:marLeft w:val="0"/>
                          <w:marRight w:val="0"/>
                          <w:marTop w:val="0"/>
                          <w:marBottom w:val="0"/>
                          <w:divBdr>
                            <w:top w:val="none" w:sz="0" w:space="0" w:color="auto"/>
                            <w:left w:val="none" w:sz="0" w:space="0" w:color="auto"/>
                            <w:bottom w:val="none" w:sz="0" w:space="0" w:color="auto"/>
                            <w:right w:val="none" w:sz="0" w:space="0" w:color="auto"/>
                          </w:divBdr>
                        </w:div>
                        <w:div w:id="1214775304">
                          <w:marLeft w:val="0"/>
                          <w:marRight w:val="0"/>
                          <w:marTop w:val="0"/>
                          <w:marBottom w:val="0"/>
                          <w:divBdr>
                            <w:top w:val="none" w:sz="0" w:space="0" w:color="auto"/>
                            <w:left w:val="none" w:sz="0" w:space="0" w:color="auto"/>
                            <w:bottom w:val="none" w:sz="0" w:space="0" w:color="auto"/>
                            <w:right w:val="none" w:sz="0" w:space="0" w:color="auto"/>
                          </w:divBdr>
                        </w:div>
                        <w:div w:id="1249147186">
                          <w:marLeft w:val="0"/>
                          <w:marRight w:val="0"/>
                          <w:marTop w:val="0"/>
                          <w:marBottom w:val="0"/>
                          <w:divBdr>
                            <w:top w:val="none" w:sz="0" w:space="0" w:color="auto"/>
                            <w:left w:val="none" w:sz="0" w:space="0" w:color="auto"/>
                            <w:bottom w:val="none" w:sz="0" w:space="0" w:color="auto"/>
                            <w:right w:val="none" w:sz="0" w:space="0" w:color="auto"/>
                          </w:divBdr>
                        </w:div>
                        <w:div w:id="1360468317">
                          <w:marLeft w:val="0"/>
                          <w:marRight w:val="0"/>
                          <w:marTop w:val="0"/>
                          <w:marBottom w:val="0"/>
                          <w:divBdr>
                            <w:top w:val="none" w:sz="0" w:space="0" w:color="auto"/>
                            <w:left w:val="none" w:sz="0" w:space="0" w:color="auto"/>
                            <w:bottom w:val="none" w:sz="0" w:space="0" w:color="auto"/>
                            <w:right w:val="none" w:sz="0" w:space="0" w:color="auto"/>
                          </w:divBdr>
                        </w:div>
                        <w:div w:id="1442844588">
                          <w:marLeft w:val="0"/>
                          <w:marRight w:val="0"/>
                          <w:marTop w:val="0"/>
                          <w:marBottom w:val="0"/>
                          <w:divBdr>
                            <w:top w:val="none" w:sz="0" w:space="0" w:color="auto"/>
                            <w:left w:val="none" w:sz="0" w:space="0" w:color="auto"/>
                            <w:bottom w:val="none" w:sz="0" w:space="0" w:color="auto"/>
                            <w:right w:val="none" w:sz="0" w:space="0" w:color="auto"/>
                          </w:divBdr>
                        </w:div>
                        <w:div w:id="1487355532">
                          <w:marLeft w:val="0"/>
                          <w:marRight w:val="0"/>
                          <w:marTop w:val="0"/>
                          <w:marBottom w:val="0"/>
                          <w:divBdr>
                            <w:top w:val="none" w:sz="0" w:space="0" w:color="auto"/>
                            <w:left w:val="none" w:sz="0" w:space="0" w:color="auto"/>
                            <w:bottom w:val="none" w:sz="0" w:space="0" w:color="auto"/>
                            <w:right w:val="none" w:sz="0" w:space="0" w:color="auto"/>
                          </w:divBdr>
                        </w:div>
                        <w:div w:id="1722821947">
                          <w:marLeft w:val="0"/>
                          <w:marRight w:val="0"/>
                          <w:marTop w:val="0"/>
                          <w:marBottom w:val="0"/>
                          <w:divBdr>
                            <w:top w:val="none" w:sz="0" w:space="0" w:color="auto"/>
                            <w:left w:val="none" w:sz="0" w:space="0" w:color="auto"/>
                            <w:bottom w:val="none" w:sz="0" w:space="0" w:color="auto"/>
                            <w:right w:val="none" w:sz="0" w:space="0" w:color="auto"/>
                          </w:divBdr>
                        </w:div>
                        <w:div w:id="1725327500">
                          <w:marLeft w:val="0"/>
                          <w:marRight w:val="0"/>
                          <w:marTop w:val="0"/>
                          <w:marBottom w:val="0"/>
                          <w:divBdr>
                            <w:top w:val="none" w:sz="0" w:space="0" w:color="auto"/>
                            <w:left w:val="none" w:sz="0" w:space="0" w:color="auto"/>
                            <w:bottom w:val="none" w:sz="0" w:space="0" w:color="auto"/>
                            <w:right w:val="none" w:sz="0" w:space="0" w:color="auto"/>
                          </w:divBdr>
                        </w:div>
                        <w:div w:id="1754736763">
                          <w:marLeft w:val="0"/>
                          <w:marRight w:val="0"/>
                          <w:marTop w:val="0"/>
                          <w:marBottom w:val="0"/>
                          <w:divBdr>
                            <w:top w:val="none" w:sz="0" w:space="0" w:color="auto"/>
                            <w:left w:val="none" w:sz="0" w:space="0" w:color="auto"/>
                            <w:bottom w:val="none" w:sz="0" w:space="0" w:color="auto"/>
                            <w:right w:val="none" w:sz="0" w:space="0" w:color="auto"/>
                          </w:divBdr>
                        </w:div>
                        <w:div w:id="1970696413">
                          <w:marLeft w:val="0"/>
                          <w:marRight w:val="0"/>
                          <w:marTop w:val="0"/>
                          <w:marBottom w:val="0"/>
                          <w:divBdr>
                            <w:top w:val="none" w:sz="0" w:space="0" w:color="auto"/>
                            <w:left w:val="none" w:sz="0" w:space="0" w:color="auto"/>
                            <w:bottom w:val="none" w:sz="0" w:space="0" w:color="auto"/>
                            <w:right w:val="none" w:sz="0" w:space="0" w:color="auto"/>
                          </w:divBdr>
                        </w:div>
                        <w:div w:id="2021811193">
                          <w:marLeft w:val="0"/>
                          <w:marRight w:val="0"/>
                          <w:marTop w:val="0"/>
                          <w:marBottom w:val="0"/>
                          <w:divBdr>
                            <w:top w:val="none" w:sz="0" w:space="0" w:color="auto"/>
                            <w:left w:val="none" w:sz="0" w:space="0" w:color="auto"/>
                            <w:bottom w:val="none" w:sz="0" w:space="0" w:color="auto"/>
                            <w:right w:val="none" w:sz="0" w:space="0" w:color="auto"/>
                          </w:divBdr>
                        </w:div>
                        <w:div w:id="2082872786">
                          <w:marLeft w:val="0"/>
                          <w:marRight w:val="0"/>
                          <w:marTop w:val="0"/>
                          <w:marBottom w:val="0"/>
                          <w:divBdr>
                            <w:top w:val="none" w:sz="0" w:space="0" w:color="auto"/>
                            <w:left w:val="none" w:sz="0" w:space="0" w:color="auto"/>
                            <w:bottom w:val="none" w:sz="0" w:space="0" w:color="auto"/>
                            <w:right w:val="none" w:sz="0" w:space="0" w:color="auto"/>
                          </w:divBdr>
                        </w:div>
                        <w:div w:id="20845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511901">
      <w:marLeft w:val="0"/>
      <w:marRight w:val="0"/>
      <w:marTop w:val="0"/>
      <w:marBottom w:val="0"/>
      <w:divBdr>
        <w:top w:val="none" w:sz="0" w:space="0" w:color="auto"/>
        <w:left w:val="none" w:sz="0" w:space="0" w:color="auto"/>
        <w:bottom w:val="none" w:sz="0" w:space="0" w:color="auto"/>
        <w:right w:val="none" w:sz="0" w:space="0" w:color="auto"/>
      </w:divBdr>
      <w:divsChild>
        <w:div w:id="740908522">
          <w:marLeft w:val="0"/>
          <w:marRight w:val="0"/>
          <w:marTop w:val="0"/>
          <w:marBottom w:val="0"/>
          <w:divBdr>
            <w:top w:val="none" w:sz="0" w:space="0" w:color="auto"/>
            <w:left w:val="none" w:sz="0" w:space="0" w:color="auto"/>
            <w:bottom w:val="none" w:sz="0" w:space="0" w:color="auto"/>
            <w:right w:val="none" w:sz="0" w:space="0" w:color="auto"/>
          </w:divBdr>
        </w:div>
        <w:div w:id="2081753040">
          <w:marLeft w:val="0"/>
          <w:marRight w:val="0"/>
          <w:marTop w:val="0"/>
          <w:marBottom w:val="0"/>
          <w:divBdr>
            <w:top w:val="none" w:sz="0" w:space="0" w:color="auto"/>
            <w:left w:val="none" w:sz="0" w:space="0" w:color="auto"/>
            <w:bottom w:val="none" w:sz="0" w:space="0" w:color="auto"/>
            <w:right w:val="none" w:sz="0" w:space="0" w:color="auto"/>
          </w:divBdr>
        </w:div>
      </w:divsChild>
    </w:div>
    <w:div w:id="1274439374">
      <w:marLeft w:val="0"/>
      <w:marRight w:val="0"/>
      <w:marTop w:val="0"/>
      <w:marBottom w:val="0"/>
      <w:divBdr>
        <w:top w:val="none" w:sz="0" w:space="0" w:color="auto"/>
        <w:left w:val="none" w:sz="0" w:space="0" w:color="auto"/>
        <w:bottom w:val="none" w:sz="0" w:space="0" w:color="auto"/>
        <w:right w:val="none" w:sz="0" w:space="0" w:color="auto"/>
      </w:divBdr>
      <w:divsChild>
        <w:div w:id="2078740490">
          <w:marLeft w:val="0"/>
          <w:marRight w:val="0"/>
          <w:marTop w:val="0"/>
          <w:marBottom w:val="0"/>
          <w:divBdr>
            <w:top w:val="none" w:sz="0" w:space="0" w:color="auto"/>
            <w:left w:val="none" w:sz="0" w:space="0" w:color="auto"/>
            <w:bottom w:val="none" w:sz="0" w:space="0" w:color="auto"/>
            <w:right w:val="none" w:sz="0" w:space="0" w:color="auto"/>
          </w:divBdr>
          <w:divsChild>
            <w:div w:id="18622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615868845">
      <w:bodyDiv w:val="1"/>
      <w:marLeft w:val="0"/>
      <w:marRight w:val="0"/>
      <w:marTop w:val="0"/>
      <w:marBottom w:val="0"/>
      <w:divBdr>
        <w:top w:val="none" w:sz="0" w:space="0" w:color="auto"/>
        <w:left w:val="none" w:sz="0" w:space="0" w:color="auto"/>
        <w:bottom w:val="none" w:sz="0" w:space="0" w:color="auto"/>
        <w:right w:val="none" w:sz="0" w:space="0" w:color="auto"/>
      </w:divBdr>
    </w:div>
    <w:div w:id="1784955269">
      <w:bodyDiv w:val="1"/>
      <w:marLeft w:val="0"/>
      <w:marRight w:val="0"/>
      <w:marTop w:val="0"/>
      <w:marBottom w:val="0"/>
      <w:divBdr>
        <w:top w:val="none" w:sz="0" w:space="0" w:color="auto"/>
        <w:left w:val="none" w:sz="0" w:space="0" w:color="auto"/>
        <w:bottom w:val="none" w:sz="0" w:space="0" w:color="auto"/>
        <w:right w:val="none" w:sz="0" w:space="0" w:color="auto"/>
      </w:divBdr>
      <w:divsChild>
        <w:div w:id="48846753">
          <w:marLeft w:val="0"/>
          <w:marRight w:val="0"/>
          <w:marTop w:val="0"/>
          <w:marBottom w:val="0"/>
          <w:divBdr>
            <w:top w:val="none" w:sz="0" w:space="0" w:color="auto"/>
            <w:left w:val="none" w:sz="0" w:space="0" w:color="auto"/>
            <w:bottom w:val="none" w:sz="0" w:space="0" w:color="auto"/>
            <w:right w:val="none" w:sz="0" w:space="0" w:color="auto"/>
          </w:divBdr>
          <w:divsChild>
            <w:div w:id="1681816277">
              <w:marLeft w:val="0"/>
              <w:marRight w:val="0"/>
              <w:marTop w:val="0"/>
              <w:marBottom w:val="0"/>
              <w:divBdr>
                <w:top w:val="none" w:sz="0" w:space="0" w:color="auto"/>
                <w:left w:val="none" w:sz="0" w:space="0" w:color="auto"/>
                <w:bottom w:val="none" w:sz="0" w:space="0" w:color="auto"/>
                <w:right w:val="none" w:sz="0" w:space="0" w:color="auto"/>
              </w:divBdr>
            </w:div>
            <w:div w:id="18379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712">
      <w:bodyDiv w:val="1"/>
      <w:marLeft w:val="0"/>
      <w:marRight w:val="0"/>
      <w:marTop w:val="0"/>
      <w:marBottom w:val="0"/>
      <w:divBdr>
        <w:top w:val="none" w:sz="0" w:space="0" w:color="auto"/>
        <w:left w:val="none" w:sz="0" w:space="0" w:color="auto"/>
        <w:bottom w:val="none" w:sz="0" w:space="0" w:color="auto"/>
        <w:right w:val="none" w:sz="0" w:space="0" w:color="auto"/>
      </w:divBdr>
      <w:divsChild>
        <w:div w:id="414253069">
          <w:marLeft w:val="0"/>
          <w:marRight w:val="0"/>
          <w:marTop w:val="0"/>
          <w:marBottom w:val="0"/>
          <w:divBdr>
            <w:top w:val="none" w:sz="0" w:space="0" w:color="auto"/>
            <w:left w:val="none" w:sz="0" w:space="0" w:color="auto"/>
            <w:bottom w:val="none" w:sz="0" w:space="0" w:color="auto"/>
            <w:right w:val="none" w:sz="0" w:space="0" w:color="auto"/>
          </w:divBdr>
          <w:divsChild>
            <w:div w:id="1676764248">
              <w:marLeft w:val="0"/>
              <w:marRight w:val="0"/>
              <w:marTop w:val="0"/>
              <w:marBottom w:val="0"/>
              <w:divBdr>
                <w:top w:val="none" w:sz="0" w:space="0" w:color="auto"/>
                <w:left w:val="none" w:sz="0" w:space="0" w:color="auto"/>
                <w:bottom w:val="none" w:sz="0" w:space="0" w:color="auto"/>
                <w:right w:val="none" w:sz="0" w:space="0" w:color="auto"/>
              </w:divBdr>
              <w:divsChild>
                <w:div w:id="525564335">
                  <w:marLeft w:val="0"/>
                  <w:marRight w:val="0"/>
                  <w:marTop w:val="0"/>
                  <w:marBottom w:val="0"/>
                  <w:divBdr>
                    <w:top w:val="none" w:sz="0" w:space="0" w:color="auto"/>
                    <w:left w:val="none" w:sz="0" w:space="0" w:color="auto"/>
                    <w:bottom w:val="none" w:sz="0" w:space="0" w:color="auto"/>
                    <w:right w:val="none" w:sz="0" w:space="0" w:color="auto"/>
                  </w:divBdr>
                  <w:divsChild>
                    <w:div w:id="1918006134">
                      <w:marLeft w:val="0"/>
                      <w:marRight w:val="0"/>
                      <w:marTop w:val="0"/>
                      <w:marBottom w:val="0"/>
                      <w:divBdr>
                        <w:top w:val="none" w:sz="0" w:space="0" w:color="auto"/>
                        <w:left w:val="none" w:sz="0" w:space="0" w:color="auto"/>
                        <w:bottom w:val="none" w:sz="0" w:space="0" w:color="auto"/>
                        <w:right w:val="none" w:sz="0" w:space="0" w:color="auto"/>
                      </w:divBdr>
                      <w:divsChild>
                        <w:div w:id="14078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47640">
      <w:marLeft w:val="0"/>
      <w:marRight w:val="0"/>
      <w:marTop w:val="0"/>
      <w:marBottom w:val="0"/>
      <w:divBdr>
        <w:top w:val="none" w:sz="0" w:space="0" w:color="auto"/>
        <w:left w:val="none" w:sz="0" w:space="0" w:color="auto"/>
        <w:bottom w:val="none" w:sz="0" w:space="0" w:color="auto"/>
        <w:right w:val="none" w:sz="0" w:space="0" w:color="auto"/>
      </w:divBdr>
      <w:divsChild>
        <w:div w:id="2042315470">
          <w:marLeft w:val="0"/>
          <w:marRight w:val="0"/>
          <w:marTop w:val="0"/>
          <w:marBottom w:val="0"/>
          <w:divBdr>
            <w:top w:val="none" w:sz="0" w:space="0" w:color="auto"/>
            <w:left w:val="none" w:sz="0" w:space="0" w:color="auto"/>
            <w:bottom w:val="none" w:sz="0" w:space="0" w:color="auto"/>
            <w:right w:val="none" w:sz="0" w:space="0" w:color="auto"/>
          </w:divBdr>
        </w:div>
      </w:divsChild>
    </w:div>
    <w:div w:id="2104759315">
      <w:marLeft w:val="0"/>
      <w:marRight w:val="0"/>
      <w:marTop w:val="0"/>
      <w:marBottom w:val="0"/>
      <w:divBdr>
        <w:top w:val="none" w:sz="0" w:space="0" w:color="auto"/>
        <w:left w:val="none" w:sz="0" w:space="0" w:color="auto"/>
        <w:bottom w:val="none" w:sz="0" w:space="0" w:color="auto"/>
        <w:right w:val="none" w:sz="0" w:space="0" w:color="auto"/>
      </w:divBdr>
      <w:divsChild>
        <w:div w:id="780688814">
          <w:marLeft w:val="0"/>
          <w:marRight w:val="0"/>
          <w:marTop w:val="0"/>
          <w:marBottom w:val="0"/>
          <w:divBdr>
            <w:top w:val="none" w:sz="0" w:space="0" w:color="auto"/>
            <w:left w:val="none" w:sz="0" w:space="0" w:color="auto"/>
            <w:bottom w:val="none" w:sz="0" w:space="0" w:color="auto"/>
            <w:right w:val="none" w:sz="0" w:space="0" w:color="auto"/>
          </w:divBdr>
          <w:divsChild>
            <w:div w:id="32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olshr.wiltshire.gov.uk/index/aca-recruitment-new-starters/aca-probation-for-support-staff.htm" TargetMode="External"/><Relationship Id="rId18" Type="http://schemas.openxmlformats.org/officeDocument/2006/relationships/hyperlink" Target="http://schoolshr.wiltshire.gov.uk/index/aca-recruitment-new-starters/aca-probation-for-support-staff.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hoolshr.wiltshire.gov.uk/index/aca-recruitment-new-starters/aca-probation-for-support-staff.htm" TargetMode="External"/><Relationship Id="rId7" Type="http://schemas.openxmlformats.org/officeDocument/2006/relationships/settings" Target="settings.xml"/><Relationship Id="rId12" Type="http://schemas.openxmlformats.org/officeDocument/2006/relationships/hyperlink" Target="http://schoolshr.wiltshire.gov.uk/index/aca-recruitment-new-starters/aca-probation-for-support-staff.htm" TargetMode="External"/><Relationship Id="rId17" Type="http://schemas.openxmlformats.org/officeDocument/2006/relationships/hyperlink" Target="http://schoolshr.wiltshire.gov.uk/index/aca-recruitment-new-starters/aca-probation-for-support-staff.ht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hoolshr.wiltshire.gov.uk/index/aca-recruitment-new-starters/aca-probation-for-support-staff.htm" TargetMode="External"/><Relationship Id="rId20" Type="http://schemas.openxmlformats.org/officeDocument/2006/relationships/hyperlink" Target="http://schoolshr.wiltshire.gov.uk/index/aca-recruitment-new-starters/aca-probation-for-support-staff.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oolshr.wiltshire.gov.uk/index/aca-recruitment-new-starters/aca-probation-for-support-staff.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hoolshr.wiltshire.gov.uk/index/aca-recruitment-new-starters/aca-probation-for-support-staff.htm" TargetMode="External"/><Relationship Id="rId23" Type="http://schemas.openxmlformats.org/officeDocument/2006/relationships/hyperlink" Target="http://schoolshr.wiltshire.gov.uk/index/aca-recruitment-new-starters/aca-probation-for-support-staff.ht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choolshr.wiltshire.gov.uk/index/aca-recruitment-new-starters/aca-probation-for-support-staff.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oolshr.wiltshire.gov.uk/index/aca-recruitment-new-starters/aca-probation-for-support-staff.htm" TargetMode="External"/><Relationship Id="rId22" Type="http://schemas.openxmlformats.org/officeDocument/2006/relationships/hyperlink" Target="http://schoolshr.wiltshire.gov.uk/index/aca-recruitment-new-starters/aca-probation-for-support-staff.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9" ma:contentTypeDescription="Create a new document." ma:contentTypeScope="" ma:versionID="1116aa74a6ed27ad6c41e628a8a3be43">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fcb20983a416c70920bbb64c6c9549cc"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3DF16-2746-4D6C-8943-FEBA9E3ABE02}">
  <ds:schemaRefs>
    <ds:schemaRef ds:uri="http://purl.org/dc/dcmitype/"/>
    <ds:schemaRef ds:uri="92ecdbf8-a7de-4854-86b6-ccdb0a327a95"/>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cb54e262-5f1d-4502-9421-80646dd2c057"/>
    <ds:schemaRef ds:uri="http://www.w3.org/XML/1998/namespace"/>
  </ds:schemaRefs>
</ds:datastoreItem>
</file>

<file path=customXml/itemProps2.xml><?xml version="1.0" encoding="utf-8"?>
<ds:datastoreItem xmlns:ds="http://schemas.openxmlformats.org/officeDocument/2006/customXml" ds:itemID="{99D8A7FC-6766-40A0-B8C2-5848CCCFB7FF}">
  <ds:schemaRefs>
    <ds:schemaRef ds:uri="http://schemas.microsoft.com/sharepoint/v3/contenttype/forms"/>
  </ds:schemaRefs>
</ds:datastoreItem>
</file>

<file path=customXml/itemProps3.xml><?xml version="1.0" encoding="utf-8"?>
<ds:datastoreItem xmlns:ds="http://schemas.openxmlformats.org/officeDocument/2006/customXml" ds:itemID="{4E860992-971F-4CB6-8170-281BDD033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AEB9CA-114A-4ED4-A0A3-D4E74EE4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2514</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Wiltshire Council Human Resources</vt:lpstr>
    </vt:vector>
  </TitlesOfParts>
  <Company>Wiltshire County Council</Company>
  <LinksUpToDate>false</LinksUpToDate>
  <CharactersWithSpaces>17572</CharactersWithSpaces>
  <SharedDoc>false</SharedDoc>
  <HLinks>
    <vt:vector size="420" baseType="variant">
      <vt:variant>
        <vt:i4>327684</vt:i4>
      </vt:variant>
      <vt:variant>
        <vt:i4>207</vt:i4>
      </vt:variant>
      <vt:variant>
        <vt:i4>0</vt:i4>
      </vt:variant>
      <vt:variant>
        <vt:i4>5</vt:i4>
      </vt:variant>
      <vt:variant>
        <vt:lpwstr>http://thewire.wiltshire.council/hrdirect/hrcontacts.htm</vt:lpwstr>
      </vt:variant>
      <vt:variant>
        <vt:lpwstr/>
      </vt:variant>
      <vt:variant>
        <vt:i4>4915211</vt:i4>
      </vt:variant>
      <vt:variant>
        <vt:i4>204</vt:i4>
      </vt:variant>
      <vt:variant>
        <vt:i4>0</vt:i4>
      </vt:variant>
      <vt:variant>
        <vt:i4>5</vt:i4>
      </vt:variant>
      <vt:variant>
        <vt:lpwstr>http://thewire.wiltshire.council/</vt:lpwstr>
      </vt:variant>
      <vt:variant>
        <vt:lpwstr/>
      </vt:variant>
      <vt:variant>
        <vt:i4>3932198</vt:i4>
      </vt:variant>
      <vt:variant>
        <vt:i4>201</vt:i4>
      </vt:variant>
      <vt:variant>
        <vt:i4>0</vt:i4>
      </vt:variant>
      <vt:variant>
        <vt:i4>5</vt:i4>
      </vt:variant>
      <vt:variant>
        <vt:lpwstr>http://thewire.wiltshire.council/criminalrecordsbureau</vt:lpwstr>
      </vt:variant>
      <vt:variant>
        <vt:lpwstr/>
      </vt:variant>
      <vt:variant>
        <vt:i4>7798823</vt:i4>
      </vt:variant>
      <vt:variant>
        <vt:i4>198</vt:i4>
      </vt:variant>
      <vt:variant>
        <vt:i4>0</vt:i4>
      </vt:variant>
      <vt:variant>
        <vt:i4>5</vt:i4>
      </vt:variant>
      <vt:variant>
        <vt:lpwstr>http://schoolshr.wiltshire.gov.uk/login</vt:lpwstr>
      </vt:variant>
      <vt:variant>
        <vt:lpwstr/>
      </vt:variant>
      <vt:variant>
        <vt:i4>4718666</vt:i4>
      </vt:variant>
      <vt:variant>
        <vt:i4>195</vt:i4>
      </vt:variant>
      <vt:variant>
        <vt:i4>0</vt:i4>
      </vt:variant>
      <vt:variant>
        <vt:i4>5</vt:i4>
      </vt:variant>
      <vt:variant>
        <vt:lpwstr>http://thewire.wiltshire.council/managingallegationsagainstpeoplewhoworkwithchildren</vt:lpwstr>
      </vt:variant>
      <vt:variant>
        <vt:lpwstr/>
      </vt:variant>
      <vt:variant>
        <vt:i4>5439561</vt:i4>
      </vt:variant>
      <vt:variant>
        <vt:i4>192</vt:i4>
      </vt:variant>
      <vt:variant>
        <vt:i4>0</vt:i4>
      </vt:variant>
      <vt:variant>
        <vt:i4>5</vt:i4>
      </vt:variant>
      <vt:variant>
        <vt:lpwstr>http://thewire.wiltshire.council/guideworkingtogethertosafeguardchildren</vt:lpwstr>
      </vt:variant>
      <vt:variant>
        <vt:lpwstr/>
      </vt:variant>
      <vt:variant>
        <vt:i4>5898320</vt:i4>
      </vt:variant>
      <vt:variant>
        <vt:i4>189</vt:i4>
      </vt:variant>
      <vt:variant>
        <vt:i4>0</vt:i4>
      </vt:variant>
      <vt:variant>
        <vt:i4>5</vt:i4>
      </vt:variant>
      <vt:variant>
        <vt:lpwstr>http://thewire.wiltshire.council/generalsocialcarecouncil</vt:lpwstr>
      </vt:variant>
      <vt:variant>
        <vt:lpwstr/>
      </vt:variant>
      <vt:variant>
        <vt:i4>3866680</vt:i4>
      </vt:variant>
      <vt:variant>
        <vt:i4>186</vt:i4>
      </vt:variant>
      <vt:variant>
        <vt:i4>0</vt:i4>
      </vt:variant>
      <vt:variant>
        <vt:i4>5</vt:i4>
      </vt:variant>
      <vt:variant>
        <vt:lpwstr>http://thewire.wiltshire.council/crbcodeofpractice</vt:lpwstr>
      </vt:variant>
      <vt:variant>
        <vt:lpwstr/>
      </vt:variant>
      <vt:variant>
        <vt:i4>2883647</vt:i4>
      </vt:variant>
      <vt:variant>
        <vt:i4>183</vt:i4>
      </vt:variant>
      <vt:variant>
        <vt:i4>0</vt:i4>
      </vt:variant>
      <vt:variant>
        <vt:i4>5</vt:i4>
      </vt:variant>
      <vt:variant>
        <vt:lpwstr>http://thewire.wiltshire.council/ukborderagency</vt:lpwstr>
      </vt:variant>
      <vt:variant>
        <vt:lpwstr/>
      </vt:variant>
      <vt:variant>
        <vt:i4>3604512</vt:i4>
      </vt:variant>
      <vt:variant>
        <vt:i4>180</vt:i4>
      </vt:variant>
      <vt:variant>
        <vt:i4>0</vt:i4>
      </vt:variant>
      <vt:variant>
        <vt:i4>5</vt:i4>
      </vt:variant>
      <vt:variant>
        <vt:lpwstr>http://thewire.wiltshire.council/amaguidancesaferworkingpracticeforadultswhoworkwithchildrenandyoungadults</vt:lpwstr>
      </vt:variant>
      <vt:variant>
        <vt:lpwstr/>
      </vt:variant>
      <vt:variant>
        <vt:i4>1114207</vt:i4>
      </vt:variant>
      <vt:variant>
        <vt:i4>177</vt:i4>
      </vt:variant>
      <vt:variant>
        <vt:i4>0</vt:i4>
      </vt:variant>
      <vt:variant>
        <vt:i4>5</vt:i4>
      </vt:variant>
      <vt:variant>
        <vt:lpwstr>http://thewire.wiltshire.council/hrdirect/recruitmentandstarters/formschecksandpayinformation/criminalrecordsbureauchecks/crbfaq.htm</vt:lpwstr>
      </vt:variant>
      <vt:variant>
        <vt:lpwstr/>
      </vt:variant>
      <vt:variant>
        <vt:i4>1572929</vt:i4>
      </vt:variant>
      <vt:variant>
        <vt:i4>174</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5046352</vt:i4>
      </vt:variant>
      <vt:variant>
        <vt:i4>171</vt:i4>
      </vt:variant>
      <vt:variant>
        <vt:i4>0</vt:i4>
      </vt:variant>
      <vt:variant>
        <vt:i4>5</vt:i4>
      </vt:variant>
      <vt:variant>
        <vt:lpwstr>http://thewire.wiltshire.council/safeguardingvulnerablegroupsact</vt:lpwstr>
      </vt:variant>
      <vt:variant>
        <vt:lpwstr/>
      </vt:variant>
      <vt:variant>
        <vt:i4>2621546</vt:i4>
      </vt:variant>
      <vt:variant>
        <vt:i4>168</vt:i4>
      </vt:variant>
      <vt:variant>
        <vt:i4>0</vt:i4>
      </vt:variant>
      <vt:variant>
        <vt:i4>5</vt:i4>
      </vt:variant>
      <vt:variant>
        <vt:lpwstr>http://thewire.wiltshire.council/hrdirect/recruitmentandstarters/volunteers.htm</vt:lpwstr>
      </vt:variant>
      <vt:variant>
        <vt:lpwstr/>
      </vt:variant>
      <vt:variant>
        <vt:i4>6553660</vt:i4>
      </vt:variant>
      <vt:variant>
        <vt:i4>165</vt:i4>
      </vt:variant>
      <vt:variant>
        <vt:i4>0</vt:i4>
      </vt:variant>
      <vt:variant>
        <vt:i4>5</vt:i4>
      </vt:variant>
      <vt:variant>
        <vt:lpwstr>http://thewire.wiltshire.council/hrdirect/recruitmentandstarters/formschecksandpayinformation/criminalrecordsbureauchecks/storageofdisclosureinformationpolicy.htm</vt:lpwstr>
      </vt:variant>
      <vt:variant>
        <vt:lpwstr/>
      </vt:variant>
      <vt:variant>
        <vt:i4>6946942</vt:i4>
      </vt:variant>
      <vt:variant>
        <vt:i4>162</vt:i4>
      </vt:variant>
      <vt:variant>
        <vt:i4>0</vt:i4>
      </vt:variant>
      <vt:variant>
        <vt:i4>5</vt:i4>
      </vt:variant>
      <vt:variant>
        <vt:lpwstr>http://thewire.wiltshire.council/hrdirect/conductandperformance/disciplinary/disciplinarypolicyandprocedure.htm</vt:lpwstr>
      </vt:variant>
      <vt:variant>
        <vt:lpwstr/>
      </vt:variant>
      <vt:variant>
        <vt:i4>4849736</vt:i4>
      </vt:variant>
      <vt:variant>
        <vt:i4>159</vt:i4>
      </vt:variant>
      <vt:variant>
        <vt:i4>0</vt:i4>
      </vt:variant>
      <vt:variant>
        <vt:i4>5</vt:i4>
      </vt:variant>
      <vt:variant>
        <vt:lpwstr>http://thewire.wiltshire.council/hrdirect/conductandperformance/conductatwork/codeofconductpolicy.htm</vt:lpwstr>
      </vt:variant>
      <vt:variant>
        <vt:lpwstr/>
      </vt:variant>
      <vt:variant>
        <vt:i4>7340073</vt:i4>
      </vt:variant>
      <vt:variant>
        <vt:i4>156</vt:i4>
      </vt:variant>
      <vt:variant>
        <vt:i4>0</vt:i4>
      </vt:variant>
      <vt:variant>
        <vt:i4>5</vt:i4>
      </vt:variant>
      <vt:variant>
        <vt:lpwstr>http://thewire.wiltshire.council/hrdirect/recruitmentandstarters/formschecksandpayinformation/criminalrecordsbureauchecks/recruitingexoffenderspolicystatement.htm</vt:lpwstr>
      </vt:variant>
      <vt:variant>
        <vt:lpwstr/>
      </vt:variant>
      <vt:variant>
        <vt:i4>3997758</vt:i4>
      </vt:variant>
      <vt:variant>
        <vt:i4>153</vt:i4>
      </vt:variant>
      <vt:variant>
        <vt:i4>0</vt:i4>
      </vt:variant>
      <vt:variant>
        <vt:i4>5</vt:i4>
      </vt:variant>
      <vt:variant>
        <vt:lpwstr>http://www.legislation.gov.uk/ukpga/2012/9/contents/enacted</vt:lpwstr>
      </vt:variant>
      <vt:variant>
        <vt:lpwstr/>
      </vt:variant>
      <vt:variant>
        <vt:i4>5636117</vt:i4>
      </vt:variant>
      <vt:variant>
        <vt:i4>150</vt:i4>
      </vt:variant>
      <vt:variant>
        <vt:i4>0</vt:i4>
      </vt:variant>
      <vt:variant>
        <vt:i4>5</vt:i4>
      </vt:variant>
      <vt:variant>
        <vt:lpwstr>http://thewire.wiltshire.council/schoolstaffingenglandregulations2009</vt:lpwstr>
      </vt:variant>
      <vt:variant>
        <vt:lpwstr/>
      </vt:variant>
      <vt:variant>
        <vt:i4>5046278</vt:i4>
      </vt:variant>
      <vt:variant>
        <vt:i4>147</vt:i4>
      </vt:variant>
      <vt:variant>
        <vt:i4>0</vt:i4>
      </vt:variant>
      <vt:variant>
        <vt:i4>5</vt:i4>
      </vt:variant>
      <vt:variant>
        <vt:lpwstr>http://thewire.wiltshire.council/educationprohibitionfromteachingorworkingwithchildrenregulations2003</vt:lpwstr>
      </vt:variant>
      <vt:variant>
        <vt:lpwstr/>
      </vt:variant>
      <vt:variant>
        <vt:i4>4653070</vt:i4>
      </vt:variant>
      <vt:variant>
        <vt:i4>144</vt:i4>
      </vt:variant>
      <vt:variant>
        <vt:i4>0</vt:i4>
      </vt:variant>
      <vt:variant>
        <vt:i4>5</vt:i4>
      </vt:variant>
      <vt:variant>
        <vt:lpwstr>http://thewire.wiltshire.council/educationspecifiedworkandregistrationregulations2003</vt:lpwstr>
      </vt:variant>
      <vt:variant>
        <vt:lpwstr/>
      </vt:variant>
      <vt:variant>
        <vt:i4>4456464</vt:i4>
      </vt:variant>
      <vt:variant>
        <vt:i4>141</vt:i4>
      </vt:variant>
      <vt:variant>
        <vt:i4>0</vt:i4>
      </vt:variant>
      <vt:variant>
        <vt:i4>5</vt:i4>
      </vt:variant>
      <vt:variant>
        <vt:lpwstr>http://thewire.wiltshire.council/schoolteachersqualifications2003</vt:lpwstr>
      </vt:variant>
      <vt:variant>
        <vt:lpwstr/>
      </vt:variant>
      <vt:variant>
        <vt:i4>327760</vt:i4>
      </vt:variant>
      <vt:variant>
        <vt:i4>138</vt:i4>
      </vt:variant>
      <vt:variant>
        <vt:i4>0</vt:i4>
      </vt:variant>
      <vt:variant>
        <vt:i4>5</vt:i4>
      </vt:variant>
      <vt:variant>
        <vt:lpwstr>http://thewire.wiltshire.council/dataprotectionpolicyfull.pdf</vt:lpwstr>
      </vt:variant>
      <vt:variant>
        <vt:lpwstr/>
      </vt:variant>
      <vt:variant>
        <vt:i4>3276907</vt:i4>
      </vt:variant>
      <vt:variant>
        <vt:i4>135</vt:i4>
      </vt:variant>
      <vt:variant>
        <vt:i4>0</vt:i4>
      </vt:variant>
      <vt:variant>
        <vt:i4>5</vt:i4>
      </vt:variant>
      <vt:variant>
        <vt:lpwstr>http://thewire.wiltshire.council/criminaljusticeandcourtservicesact2000</vt:lpwstr>
      </vt:variant>
      <vt:variant>
        <vt:lpwstr/>
      </vt:variant>
      <vt:variant>
        <vt:i4>5963859</vt:i4>
      </vt:variant>
      <vt:variant>
        <vt:i4>132</vt:i4>
      </vt:variant>
      <vt:variant>
        <vt:i4>0</vt:i4>
      </vt:variant>
      <vt:variant>
        <vt:i4>5</vt:i4>
      </vt:variant>
      <vt:variant>
        <vt:lpwstr>http://thewire.wiltshire.council/protectionofchildrenact1999</vt:lpwstr>
      </vt:variant>
      <vt:variant>
        <vt:lpwstr/>
      </vt:variant>
      <vt:variant>
        <vt:i4>2359418</vt:i4>
      </vt:variant>
      <vt:variant>
        <vt:i4>129</vt:i4>
      </vt:variant>
      <vt:variant>
        <vt:i4>0</vt:i4>
      </vt:variant>
      <vt:variant>
        <vt:i4>5</vt:i4>
      </vt:variant>
      <vt:variant>
        <vt:lpwstr>http://www.legislation.gov.uk/ukpga/1998/30/section/15</vt:lpwstr>
      </vt:variant>
      <vt:variant>
        <vt:lpwstr/>
      </vt:variant>
      <vt:variant>
        <vt:i4>6029341</vt:i4>
      </vt:variant>
      <vt:variant>
        <vt:i4>126</vt:i4>
      </vt:variant>
      <vt:variant>
        <vt:i4>0</vt:i4>
      </vt:variant>
      <vt:variant>
        <vt:i4>5</vt:i4>
      </vt:variant>
      <vt:variant>
        <vt:lpwstr>http://thewire.wiltshire.council/educationact2002</vt:lpwstr>
      </vt:variant>
      <vt:variant>
        <vt:lpwstr/>
      </vt:variant>
      <vt:variant>
        <vt:i4>4849668</vt:i4>
      </vt:variant>
      <vt:variant>
        <vt:i4>123</vt:i4>
      </vt:variant>
      <vt:variant>
        <vt:i4>0</vt:i4>
      </vt:variant>
      <vt:variant>
        <vt:i4>5</vt:i4>
      </vt:variant>
      <vt:variant>
        <vt:lpwstr>http://thewire.wiltshire.council/rehabilitationofoffendersexceptionsorder1975</vt:lpwstr>
      </vt:variant>
      <vt:variant>
        <vt:lpwstr/>
      </vt:variant>
      <vt:variant>
        <vt:i4>4915225</vt:i4>
      </vt:variant>
      <vt:variant>
        <vt:i4>120</vt:i4>
      </vt:variant>
      <vt:variant>
        <vt:i4>0</vt:i4>
      </vt:variant>
      <vt:variant>
        <vt:i4>5</vt:i4>
      </vt:variant>
      <vt:variant>
        <vt:lpwstr>http://thewire.wiltshire.council/rehabilitationofoffendersact1974</vt:lpwstr>
      </vt:variant>
      <vt:variant>
        <vt:lpwstr/>
      </vt:variant>
      <vt:variant>
        <vt:i4>3080236</vt:i4>
      </vt:variant>
      <vt:variant>
        <vt:i4>117</vt:i4>
      </vt:variant>
      <vt:variant>
        <vt:i4>0</vt:i4>
      </vt:variant>
      <vt:variant>
        <vt:i4>5</vt:i4>
      </vt:variant>
      <vt:variant>
        <vt:lpwstr>http://thewire.wiltshire.council/policeact1997</vt:lpwstr>
      </vt:variant>
      <vt:variant>
        <vt:lpwstr/>
      </vt:variant>
      <vt:variant>
        <vt:i4>5046352</vt:i4>
      </vt:variant>
      <vt:variant>
        <vt:i4>114</vt:i4>
      </vt:variant>
      <vt:variant>
        <vt:i4>0</vt:i4>
      </vt:variant>
      <vt:variant>
        <vt:i4>5</vt:i4>
      </vt:variant>
      <vt:variant>
        <vt:lpwstr>http://thewire.wiltshire.council/safeguardingvulnerablegroupsact</vt:lpwstr>
      </vt:variant>
      <vt:variant>
        <vt:lpwstr/>
      </vt:variant>
      <vt:variant>
        <vt:i4>1572929</vt:i4>
      </vt:variant>
      <vt:variant>
        <vt:i4>111</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3604512</vt:i4>
      </vt:variant>
      <vt:variant>
        <vt:i4>108</vt:i4>
      </vt:variant>
      <vt:variant>
        <vt:i4>0</vt:i4>
      </vt:variant>
      <vt:variant>
        <vt:i4>5</vt:i4>
      </vt:variant>
      <vt:variant>
        <vt:lpwstr>http://thewire.wiltshire.council/amaguidancesaferworkingpracticeforadultswhoworkwithchildrenandyoungadults</vt:lpwstr>
      </vt:variant>
      <vt:variant>
        <vt:lpwstr/>
      </vt:variant>
      <vt:variant>
        <vt:i4>6946942</vt:i4>
      </vt:variant>
      <vt:variant>
        <vt:i4>105</vt:i4>
      </vt:variant>
      <vt:variant>
        <vt:i4>0</vt:i4>
      </vt:variant>
      <vt:variant>
        <vt:i4>5</vt:i4>
      </vt:variant>
      <vt:variant>
        <vt:lpwstr>http://thewire.wiltshire.council/hrdirect/conductandperformance/disciplinary/disciplinarypolicyandprocedure.htm</vt:lpwstr>
      </vt:variant>
      <vt:variant>
        <vt:lpwstr/>
      </vt:variant>
      <vt:variant>
        <vt:i4>4718666</vt:i4>
      </vt:variant>
      <vt:variant>
        <vt:i4>102</vt:i4>
      </vt:variant>
      <vt:variant>
        <vt:i4>0</vt:i4>
      </vt:variant>
      <vt:variant>
        <vt:i4>5</vt:i4>
      </vt:variant>
      <vt:variant>
        <vt:lpwstr>http://thewire.wiltshire.council/managingallegationsagainstpeoplewhoworkwithchildren</vt:lpwstr>
      </vt:variant>
      <vt:variant>
        <vt:lpwstr/>
      </vt:variant>
      <vt:variant>
        <vt:i4>6946942</vt:i4>
      </vt:variant>
      <vt:variant>
        <vt:i4>99</vt:i4>
      </vt:variant>
      <vt:variant>
        <vt:i4>0</vt:i4>
      </vt:variant>
      <vt:variant>
        <vt:i4>5</vt:i4>
      </vt:variant>
      <vt:variant>
        <vt:lpwstr>http://thewire.wiltshire.council/hrdirect/conductandperformance/disciplinary/disciplinarypolicyandprocedure.htm</vt:lpwstr>
      </vt:variant>
      <vt:variant>
        <vt:lpwstr/>
      </vt:variant>
      <vt:variant>
        <vt:i4>4849736</vt:i4>
      </vt:variant>
      <vt:variant>
        <vt:i4>96</vt:i4>
      </vt:variant>
      <vt:variant>
        <vt:i4>0</vt:i4>
      </vt:variant>
      <vt:variant>
        <vt:i4>5</vt:i4>
      </vt:variant>
      <vt:variant>
        <vt:lpwstr>http://thewire.wiltshire.council/hrdirect/conductandperformance/conductatwork/codeofconductpolicy.htm</vt:lpwstr>
      </vt:variant>
      <vt:variant>
        <vt:lpwstr/>
      </vt:variant>
      <vt:variant>
        <vt:i4>3866680</vt:i4>
      </vt:variant>
      <vt:variant>
        <vt:i4>93</vt:i4>
      </vt:variant>
      <vt:variant>
        <vt:i4>0</vt:i4>
      </vt:variant>
      <vt:variant>
        <vt:i4>5</vt:i4>
      </vt:variant>
      <vt:variant>
        <vt:lpwstr>http://thewire.wiltshire.council/crbcodeofpractice</vt:lpwstr>
      </vt:variant>
      <vt:variant>
        <vt:lpwstr/>
      </vt:variant>
      <vt:variant>
        <vt:i4>6553660</vt:i4>
      </vt:variant>
      <vt:variant>
        <vt:i4>90</vt:i4>
      </vt:variant>
      <vt:variant>
        <vt:i4>0</vt:i4>
      </vt:variant>
      <vt:variant>
        <vt:i4>5</vt:i4>
      </vt:variant>
      <vt:variant>
        <vt:lpwstr>http://thewire.wiltshire.council/hrdirect/recruitmentandstarters/formschecksandpayinformation/criminalrecordsbureauchecks/storageofdisclosureinformationpolicy.htm</vt:lpwstr>
      </vt:variant>
      <vt:variant>
        <vt:lpwstr/>
      </vt:variant>
      <vt:variant>
        <vt:i4>4915211</vt:i4>
      </vt:variant>
      <vt:variant>
        <vt:i4>87</vt:i4>
      </vt:variant>
      <vt:variant>
        <vt:i4>0</vt:i4>
      </vt:variant>
      <vt:variant>
        <vt:i4>5</vt:i4>
      </vt:variant>
      <vt:variant>
        <vt:lpwstr>http://thewire.wiltshire.council/</vt:lpwstr>
      </vt:variant>
      <vt:variant>
        <vt:lpwstr/>
      </vt:variant>
      <vt:variant>
        <vt:i4>1572876</vt:i4>
      </vt:variant>
      <vt:variant>
        <vt:i4>84</vt:i4>
      </vt:variant>
      <vt:variant>
        <vt:i4>0</vt:i4>
      </vt:variant>
      <vt:variant>
        <vt:i4>5</vt:i4>
      </vt:variant>
      <vt:variant>
        <vt:lpwstr>http://thewire.wiltshire.council/hrdirect/conductandperformance/renewalregistrations/hcpcregistrationrenewalprocedure.htm</vt:lpwstr>
      </vt:variant>
      <vt:variant>
        <vt:lpwstr/>
      </vt:variant>
      <vt:variant>
        <vt:i4>4915211</vt:i4>
      </vt:variant>
      <vt:variant>
        <vt:i4>81</vt:i4>
      </vt:variant>
      <vt:variant>
        <vt:i4>0</vt:i4>
      </vt:variant>
      <vt:variant>
        <vt:i4>5</vt:i4>
      </vt:variant>
      <vt:variant>
        <vt:lpwstr>http://thewire.wiltshire.council/</vt:lpwstr>
      </vt:variant>
      <vt:variant>
        <vt:lpwstr/>
      </vt:variant>
      <vt:variant>
        <vt:i4>4915211</vt:i4>
      </vt:variant>
      <vt:variant>
        <vt:i4>78</vt:i4>
      </vt:variant>
      <vt:variant>
        <vt:i4>0</vt:i4>
      </vt:variant>
      <vt:variant>
        <vt:i4>5</vt:i4>
      </vt:variant>
      <vt:variant>
        <vt:lpwstr>http://thewire.wiltshire.council/</vt:lpwstr>
      </vt:variant>
      <vt:variant>
        <vt:lpwstr/>
      </vt:variant>
      <vt:variant>
        <vt:i4>7340073</vt:i4>
      </vt:variant>
      <vt:variant>
        <vt:i4>75</vt:i4>
      </vt:variant>
      <vt:variant>
        <vt:i4>0</vt:i4>
      </vt:variant>
      <vt:variant>
        <vt:i4>5</vt:i4>
      </vt:variant>
      <vt:variant>
        <vt:lpwstr>http://thewire.wiltshire.council/hrdirect/recruitmentandstarters/formschecksandpayinformation/criminalrecordsbureauchecks/recruitingexoffenderspolicystatement.htm</vt:lpwstr>
      </vt:variant>
      <vt:variant>
        <vt:lpwstr/>
      </vt:variant>
      <vt:variant>
        <vt:i4>4915225</vt:i4>
      </vt:variant>
      <vt:variant>
        <vt:i4>72</vt:i4>
      </vt:variant>
      <vt:variant>
        <vt:i4>0</vt:i4>
      </vt:variant>
      <vt:variant>
        <vt:i4>5</vt:i4>
      </vt:variant>
      <vt:variant>
        <vt:lpwstr>http://thewire.wiltshire.council/rehabilitationofoffendersact1974</vt:lpwstr>
      </vt:variant>
      <vt:variant>
        <vt:lpwstr/>
      </vt:variant>
      <vt:variant>
        <vt:i4>4915211</vt:i4>
      </vt:variant>
      <vt:variant>
        <vt:i4>69</vt:i4>
      </vt:variant>
      <vt:variant>
        <vt:i4>0</vt:i4>
      </vt:variant>
      <vt:variant>
        <vt:i4>5</vt:i4>
      </vt:variant>
      <vt:variant>
        <vt:lpwstr>http://thewire.wiltshire.council/</vt:lpwstr>
      </vt:variant>
      <vt:variant>
        <vt:lpwstr/>
      </vt:variant>
      <vt:variant>
        <vt:i4>4915211</vt:i4>
      </vt:variant>
      <vt:variant>
        <vt:i4>66</vt:i4>
      </vt:variant>
      <vt:variant>
        <vt:i4>0</vt:i4>
      </vt:variant>
      <vt:variant>
        <vt:i4>5</vt:i4>
      </vt:variant>
      <vt:variant>
        <vt:lpwstr>http://thewire.wiltshire.council/</vt:lpwstr>
      </vt:variant>
      <vt:variant>
        <vt:lpwstr/>
      </vt:variant>
      <vt:variant>
        <vt:i4>4915211</vt:i4>
      </vt:variant>
      <vt:variant>
        <vt:i4>63</vt:i4>
      </vt:variant>
      <vt:variant>
        <vt:i4>0</vt:i4>
      </vt:variant>
      <vt:variant>
        <vt:i4>5</vt:i4>
      </vt:variant>
      <vt:variant>
        <vt:lpwstr>http://thewire.wiltshire.council/</vt:lpwstr>
      </vt:variant>
      <vt:variant>
        <vt:lpwstr/>
      </vt:variant>
      <vt:variant>
        <vt:i4>1572929</vt:i4>
      </vt:variant>
      <vt:variant>
        <vt:i4>60</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4915211</vt:i4>
      </vt:variant>
      <vt:variant>
        <vt:i4>57</vt:i4>
      </vt:variant>
      <vt:variant>
        <vt:i4>0</vt:i4>
      </vt:variant>
      <vt:variant>
        <vt:i4>5</vt:i4>
      </vt:variant>
      <vt:variant>
        <vt:lpwstr>http://thewire.wiltshire.council/</vt:lpwstr>
      </vt:variant>
      <vt:variant>
        <vt:lpwstr/>
      </vt:variant>
      <vt:variant>
        <vt:i4>7667768</vt:i4>
      </vt:variant>
      <vt:variant>
        <vt:i4>54</vt:i4>
      </vt:variant>
      <vt:variant>
        <vt:i4>0</vt:i4>
      </vt:variant>
      <vt:variant>
        <vt:i4>5</vt:i4>
      </vt:variant>
      <vt:variant>
        <vt:lpwstr>http://thewire.wiltshire.council/hrdirect/recruitmentandstarters/formschecksandpayinformation/criminalrecordsbureauchecks/iddocsfromcandidates.htm</vt:lpwstr>
      </vt:variant>
      <vt:variant>
        <vt:lpwstr/>
      </vt:variant>
      <vt:variant>
        <vt:i4>4915211</vt:i4>
      </vt:variant>
      <vt:variant>
        <vt:i4>51</vt:i4>
      </vt:variant>
      <vt:variant>
        <vt:i4>0</vt:i4>
      </vt:variant>
      <vt:variant>
        <vt:i4>5</vt:i4>
      </vt:variant>
      <vt:variant>
        <vt:lpwstr>http://thewire.wiltshire.council/</vt:lpwstr>
      </vt:variant>
      <vt:variant>
        <vt:lpwstr/>
      </vt:variant>
      <vt:variant>
        <vt:i4>4915211</vt:i4>
      </vt:variant>
      <vt:variant>
        <vt:i4>48</vt:i4>
      </vt:variant>
      <vt:variant>
        <vt:i4>0</vt:i4>
      </vt:variant>
      <vt:variant>
        <vt:i4>5</vt:i4>
      </vt:variant>
      <vt:variant>
        <vt:lpwstr>http://thewire.wiltshire.council/</vt:lpwstr>
      </vt:variant>
      <vt:variant>
        <vt:lpwstr/>
      </vt:variant>
      <vt:variant>
        <vt:i4>327684</vt:i4>
      </vt:variant>
      <vt:variant>
        <vt:i4>45</vt:i4>
      </vt:variant>
      <vt:variant>
        <vt:i4>0</vt:i4>
      </vt:variant>
      <vt:variant>
        <vt:i4>5</vt:i4>
      </vt:variant>
      <vt:variant>
        <vt:lpwstr>http://thewire.wiltshire.council/hrdirect/hrcontacts.htm</vt:lpwstr>
      </vt:variant>
      <vt:variant>
        <vt:lpwstr/>
      </vt:variant>
      <vt:variant>
        <vt:i4>327684</vt:i4>
      </vt:variant>
      <vt:variant>
        <vt:i4>42</vt:i4>
      </vt:variant>
      <vt:variant>
        <vt:i4>0</vt:i4>
      </vt:variant>
      <vt:variant>
        <vt:i4>5</vt:i4>
      </vt:variant>
      <vt:variant>
        <vt:lpwstr>http://thewire.wiltshire.council/hrdirect/hrcontacts.htm</vt:lpwstr>
      </vt:variant>
      <vt:variant>
        <vt:lpwstr/>
      </vt:variant>
      <vt:variant>
        <vt:i4>4915211</vt:i4>
      </vt:variant>
      <vt:variant>
        <vt:i4>39</vt:i4>
      </vt:variant>
      <vt:variant>
        <vt:i4>0</vt:i4>
      </vt:variant>
      <vt:variant>
        <vt:i4>5</vt:i4>
      </vt:variant>
      <vt:variant>
        <vt:lpwstr>http://thewire.wiltshire.council/</vt:lpwstr>
      </vt:variant>
      <vt:variant>
        <vt:lpwstr/>
      </vt:variant>
      <vt:variant>
        <vt:i4>4915211</vt:i4>
      </vt:variant>
      <vt:variant>
        <vt:i4>36</vt:i4>
      </vt:variant>
      <vt:variant>
        <vt:i4>0</vt:i4>
      </vt:variant>
      <vt:variant>
        <vt:i4>5</vt:i4>
      </vt:variant>
      <vt:variant>
        <vt:lpwstr>http://thewire.wiltshire.council/</vt:lpwstr>
      </vt:variant>
      <vt:variant>
        <vt:lpwstr/>
      </vt:variant>
      <vt:variant>
        <vt:i4>4915211</vt:i4>
      </vt:variant>
      <vt:variant>
        <vt:i4>33</vt:i4>
      </vt:variant>
      <vt:variant>
        <vt:i4>0</vt:i4>
      </vt:variant>
      <vt:variant>
        <vt:i4>5</vt:i4>
      </vt:variant>
      <vt:variant>
        <vt:lpwstr>http://thewire.wiltshire.council/</vt:lpwstr>
      </vt:variant>
      <vt:variant>
        <vt:lpwstr/>
      </vt:variant>
      <vt:variant>
        <vt:i4>4915211</vt:i4>
      </vt:variant>
      <vt:variant>
        <vt:i4>30</vt:i4>
      </vt:variant>
      <vt:variant>
        <vt:i4>0</vt:i4>
      </vt:variant>
      <vt:variant>
        <vt:i4>5</vt:i4>
      </vt:variant>
      <vt:variant>
        <vt:lpwstr>http://thewire.wiltshire.council/</vt:lpwstr>
      </vt:variant>
      <vt:variant>
        <vt:lpwstr/>
      </vt:variant>
      <vt:variant>
        <vt:i4>3342374</vt:i4>
      </vt:variant>
      <vt:variant>
        <vt:i4>27</vt:i4>
      </vt:variant>
      <vt:variant>
        <vt:i4>0</vt:i4>
      </vt:variant>
      <vt:variant>
        <vt:i4>5</vt:i4>
      </vt:variant>
      <vt:variant>
        <vt:lpwstr>http://thewire.wiltshire.council/safeguardingvulnerableadultsinswindonandwiltshire</vt:lpwstr>
      </vt:variant>
      <vt:variant>
        <vt:lpwstr/>
      </vt:variant>
      <vt:variant>
        <vt:i4>3604512</vt:i4>
      </vt:variant>
      <vt:variant>
        <vt:i4>24</vt:i4>
      </vt:variant>
      <vt:variant>
        <vt:i4>0</vt:i4>
      </vt:variant>
      <vt:variant>
        <vt:i4>5</vt:i4>
      </vt:variant>
      <vt:variant>
        <vt:lpwstr>http://thewire.wiltshire.council/amaguidancesaferworkingpracticeforadultswhoworkwithchildrenandyoungadults</vt:lpwstr>
      </vt:variant>
      <vt:variant>
        <vt:lpwstr/>
      </vt:variant>
      <vt:variant>
        <vt:i4>4915211</vt:i4>
      </vt:variant>
      <vt:variant>
        <vt:i4>21</vt:i4>
      </vt:variant>
      <vt:variant>
        <vt:i4>0</vt:i4>
      </vt:variant>
      <vt:variant>
        <vt:i4>5</vt:i4>
      </vt:variant>
      <vt:variant>
        <vt:lpwstr>http://thewire.wiltshire.council/</vt:lpwstr>
      </vt:variant>
      <vt:variant>
        <vt:lpwstr/>
      </vt:variant>
      <vt:variant>
        <vt:i4>1572929</vt:i4>
      </vt:variant>
      <vt:variant>
        <vt:i4>18</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1114207</vt:i4>
      </vt:variant>
      <vt:variant>
        <vt:i4>15</vt:i4>
      </vt:variant>
      <vt:variant>
        <vt:i4>0</vt:i4>
      </vt:variant>
      <vt:variant>
        <vt:i4>5</vt:i4>
      </vt:variant>
      <vt:variant>
        <vt:lpwstr>http://thewire.wiltshire.council/hrdirect/recruitmentandstarters/formschecksandpayinformation/criminalrecordsbureauchecks/crbfaq.htm</vt:lpwstr>
      </vt:variant>
      <vt:variant>
        <vt:lpwstr/>
      </vt:variant>
      <vt:variant>
        <vt:i4>1572929</vt:i4>
      </vt:variant>
      <vt:variant>
        <vt:i4>12</vt:i4>
      </vt:variant>
      <vt:variant>
        <vt:i4>0</vt:i4>
      </vt:variant>
      <vt:variant>
        <vt:i4>5</vt:i4>
      </vt:variant>
      <vt:variant>
        <vt:lpwstr>http://thewire.wiltshire.council/hrdirect/recruitmentandstarters/formschecksandpayinformation/criminalrecordsbureauchecks/guidancetomgrssafeguarding.htm</vt:lpwstr>
      </vt:variant>
      <vt:variant>
        <vt:lpwstr/>
      </vt:variant>
      <vt:variant>
        <vt:i4>4915211</vt:i4>
      </vt:variant>
      <vt:variant>
        <vt:i4>9</vt:i4>
      </vt:variant>
      <vt:variant>
        <vt:i4>0</vt:i4>
      </vt:variant>
      <vt:variant>
        <vt:i4>5</vt:i4>
      </vt:variant>
      <vt:variant>
        <vt:lpwstr>http://thewire.wiltshire.council/</vt:lpwstr>
      </vt:variant>
      <vt:variant>
        <vt:lpwstr/>
      </vt:variant>
      <vt:variant>
        <vt:i4>4915211</vt:i4>
      </vt:variant>
      <vt:variant>
        <vt:i4>6</vt:i4>
      </vt:variant>
      <vt:variant>
        <vt:i4>0</vt:i4>
      </vt:variant>
      <vt:variant>
        <vt:i4>5</vt:i4>
      </vt:variant>
      <vt:variant>
        <vt:lpwstr>http://thewire.wiltshire.council/</vt:lpwstr>
      </vt:variant>
      <vt:variant>
        <vt:lpwstr/>
      </vt:variant>
      <vt:variant>
        <vt:i4>4915211</vt:i4>
      </vt:variant>
      <vt:variant>
        <vt:i4>3</vt:i4>
      </vt:variant>
      <vt:variant>
        <vt:i4>0</vt:i4>
      </vt:variant>
      <vt:variant>
        <vt:i4>5</vt:i4>
      </vt:variant>
      <vt:variant>
        <vt:lpwstr>http://thewire.wiltshire.council/</vt:lpwstr>
      </vt:variant>
      <vt:variant>
        <vt:lpwstr/>
      </vt:variant>
      <vt:variant>
        <vt:i4>1310840</vt:i4>
      </vt:variant>
      <vt:variant>
        <vt:i4>0</vt:i4>
      </vt:variant>
      <vt:variant>
        <vt:i4>0</vt:i4>
      </vt:variant>
      <vt:variant>
        <vt:i4>5</vt:i4>
      </vt:variant>
      <vt:variant>
        <vt:lpwstr>mailto:policyandreward@wiltshire.gov.uk?subject=request%20for%20policy%20in%20a%20different%20format%20or%20language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Council Human Resources</dc:title>
  <dc:creator>melanie.lyng</dc:creator>
  <cp:lastModifiedBy>Lizzy Moor</cp:lastModifiedBy>
  <cp:revision>3</cp:revision>
  <cp:lastPrinted>2019-12-02T13:13:00Z</cp:lastPrinted>
  <dcterms:created xsi:type="dcterms:W3CDTF">2019-12-02T13:44:00Z</dcterms:created>
  <dcterms:modified xsi:type="dcterms:W3CDTF">2019-12-02T13:59:00Z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/sites/HR/TCOE/SHRP</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Order">
    <vt:r8>39700</vt:r8>
  </property>
  <property fmtid="{D5CDD505-2E9C-101B-9397-08002B2CF9AE}" pid="6" name="xd_Signature">
    <vt:bool>false</vt:bool>
  </property>
  <property fmtid="{D5CDD505-2E9C-101B-9397-08002B2CF9AE}" pid="7" name="IconOverlay">
    <vt:lpwstr/>
  </property>
  <property fmtid="{D5CDD505-2E9C-101B-9397-08002B2CF9AE}" pid="8" name="xd_ProgID">
    <vt:lpwstr/>
  </property>
  <property fmtid="{D5CDD505-2E9C-101B-9397-08002B2CF9AE}" pid="9" name="TemplateUrl">
    <vt:lpwstr/>
  </property>
  <property fmtid="{D5CDD505-2E9C-101B-9397-08002B2CF9AE}" pid="10" name="CX_RelocationTimestamp">
    <vt:lpwstr>2016-02-11T17:14:54Z</vt:lpwstr>
  </property>
  <property fmtid="{D5CDD505-2E9C-101B-9397-08002B2CF9AE}" pid="11" name="CX_RelocationUser">
    <vt:lpwstr>Lyng, Melanie</vt:lpwstr>
  </property>
  <property fmtid="{D5CDD505-2E9C-101B-9397-08002B2CF9AE}" pid="12" name="CX_RelocationOperation">
    <vt:lpwstr>Copy</vt:lpwstr>
  </property>
  <property fmtid="{D5CDD505-2E9C-101B-9397-08002B2CF9AE}" pid="13" name="CX_RelocationReason">
    <vt:lpwstr>Final versions</vt:lpwstr>
  </property>
</Properties>
</file>