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B65D" w14:textId="77777777" w:rsidR="000D3431" w:rsidRPr="00463A09" w:rsidRDefault="000D3431" w:rsidP="000D3431">
      <w:pPr>
        <w:rPr>
          <w:rFonts w:ascii="Arial" w:hAnsi="Arial" w:cs="Arial"/>
          <w:sz w:val="32"/>
          <w:szCs w:val="32"/>
        </w:rPr>
      </w:pPr>
    </w:p>
    <w:p w14:paraId="7A6AF464" w14:textId="77777777" w:rsidR="00C56D36" w:rsidRDefault="00C56D36" w:rsidP="00A63B2B">
      <w:pPr>
        <w:jc w:val="center"/>
        <w:rPr>
          <w:rFonts w:ascii="Arial Black" w:hAnsi="Arial Black" w:cs="Arial"/>
          <w:b/>
          <w:sz w:val="32"/>
          <w:szCs w:val="32"/>
        </w:rPr>
      </w:pPr>
    </w:p>
    <w:p w14:paraId="7090EC86" w14:textId="77777777" w:rsidR="00C56D36" w:rsidRDefault="00C56D36" w:rsidP="00A63B2B">
      <w:pPr>
        <w:jc w:val="center"/>
        <w:rPr>
          <w:rFonts w:ascii="Arial Black" w:hAnsi="Arial Black" w:cs="Arial"/>
          <w:b/>
          <w:sz w:val="32"/>
          <w:szCs w:val="32"/>
        </w:rPr>
      </w:pPr>
    </w:p>
    <w:p w14:paraId="3012C6DD" w14:textId="77777777" w:rsidR="00C56D36" w:rsidRDefault="00C56D36" w:rsidP="00A63B2B">
      <w:pPr>
        <w:jc w:val="center"/>
        <w:rPr>
          <w:rFonts w:ascii="Arial Black" w:hAnsi="Arial Black" w:cs="Arial"/>
          <w:b/>
          <w:sz w:val="32"/>
          <w:szCs w:val="32"/>
        </w:rPr>
      </w:pPr>
    </w:p>
    <w:p w14:paraId="7A4A9CC8" w14:textId="77777777" w:rsidR="00C56D36" w:rsidRDefault="00C56D36" w:rsidP="00A63B2B">
      <w:pPr>
        <w:jc w:val="center"/>
        <w:rPr>
          <w:rFonts w:ascii="Arial Black" w:hAnsi="Arial Black" w:cs="Arial"/>
          <w:b/>
          <w:sz w:val="32"/>
          <w:szCs w:val="32"/>
        </w:rPr>
      </w:pPr>
    </w:p>
    <w:p w14:paraId="43024E85" w14:textId="77777777" w:rsidR="00C56D36" w:rsidRDefault="00C56D36" w:rsidP="00A63B2B">
      <w:pPr>
        <w:jc w:val="center"/>
        <w:rPr>
          <w:rFonts w:ascii="Arial Black" w:hAnsi="Arial Black" w:cs="Arial"/>
          <w:b/>
          <w:sz w:val="32"/>
          <w:szCs w:val="32"/>
        </w:rPr>
      </w:pPr>
    </w:p>
    <w:p w14:paraId="557002A6" w14:textId="77777777" w:rsidR="00C56D36" w:rsidRDefault="00C56D36" w:rsidP="00A63B2B">
      <w:pPr>
        <w:jc w:val="center"/>
        <w:rPr>
          <w:rFonts w:ascii="Arial Black" w:hAnsi="Arial Black" w:cs="Arial"/>
          <w:b/>
          <w:sz w:val="32"/>
          <w:szCs w:val="32"/>
        </w:rPr>
      </w:pPr>
    </w:p>
    <w:p w14:paraId="1B4AB65E" w14:textId="2B1EBE1C" w:rsidR="00821CCB" w:rsidRPr="001179E3" w:rsidRDefault="00821CCB" w:rsidP="00A63B2B">
      <w:pPr>
        <w:jc w:val="center"/>
        <w:rPr>
          <w:rFonts w:ascii="Arial Black" w:hAnsi="Arial Black" w:cs="Arial"/>
          <w:b/>
          <w:sz w:val="32"/>
          <w:szCs w:val="32"/>
        </w:rPr>
      </w:pPr>
      <w:r w:rsidRPr="001179E3">
        <w:rPr>
          <w:rFonts w:ascii="Arial Black" w:hAnsi="Arial Black" w:cs="Arial"/>
          <w:b/>
          <w:sz w:val="32"/>
          <w:szCs w:val="32"/>
        </w:rPr>
        <w:t>Some Other Substantial Reason</w:t>
      </w:r>
      <w:r w:rsidR="003F0FEC" w:rsidRPr="001179E3">
        <w:rPr>
          <w:rFonts w:ascii="Arial Black" w:hAnsi="Arial Black" w:cs="Arial"/>
          <w:b/>
          <w:sz w:val="32"/>
          <w:szCs w:val="32"/>
        </w:rPr>
        <w:t xml:space="preserve"> (SOSR)</w:t>
      </w:r>
      <w:r w:rsidRPr="001179E3">
        <w:rPr>
          <w:rFonts w:ascii="Arial Black" w:hAnsi="Arial Black" w:cs="Arial"/>
          <w:b/>
          <w:sz w:val="32"/>
          <w:szCs w:val="32"/>
        </w:rPr>
        <w:t xml:space="preserve"> </w:t>
      </w:r>
      <w:r w:rsidR="00A16026" w:rsidRPr="001179E3">
        <w:rPr>
          <w:rFonts w:ascii="Arial Black" w:hAnsi="Arial Black" w:cs="Arial"/>
          <w:b/>
          <w:sz w:val="32"/>
          <w:szCs w:val="32"/>
        </w:rPr>
        <w:t>Dismissal</w:t>
      </w:r>
    </w:p>
    <w:p w14:paraId="1B4AB65F" w14:textId="0F02D243" w:rsidR="00A63B2B" w:rsidRDefault="00821CCB" w:rsidP="00A63B2B">
      <w:pPr>
        <w:jc w:val="center"/>
        <w:rPr>
          <w:rFonts w:ascii="Arial Black" w:hAnsi="Arial Black" w:cs="Arial"/>
          <w:b/>
          <w:sz w:val="32"/>
          <w:szCs w:val="32"/>
        </w:rPr>
      </w:pPr>
      <w:r w:rsidRPr="001179E3">
        <w:rPr>
          <w:rFonts w:ascii="Arial Black" w:hAnsi="Arial Black" w:cs="Arial"/>
          <w:b/>
          <w:sz w:val="32"/>
          <w:szCs w:val="32"/>
        </w:rPr>
        <w:t xml:space="preserve"> Policy and Procedure</w:t>
      </w:r>
      <w:r w:rsidR="00C77E77" w:rsidRPr="001179E3">
        <w:rPr>
          <w:rFonts w:ascii="Arial Black" w:hAnsi="Arial Black" w:cs="Arial"/>
          <w:b/>
          <w:sz w:val="32"/>
          <w:szCs w:val="32"/>
        </w:rPr>
        <w:t xml:space="preserve"> for </w:t>
      </w:r>
      <w:r w:rsidR="00B63869" w:rsidRPr="001179E3">
        <w:rPr>
          <w:rFonts w:ascii="Arial Black" w:hAnsi="Arial Black" w:cs="Arial"/>
          <w:b/>
          <w:sz w:val="32"/>
          <w:szCs w:val="32"/>
        </w:rPr>
        <w:t>Schools</w:t>
      </w:r>
    </w:p>
    <w:p w14:paraId="7A491F7D" w14:textId="53A8ABEE" w:rsidR="00C56D36" w:rsidRDefault="00C56D36" w:rsidP="00A63B2B">
      <w:pPr>
        <w:jc w:val="center"/>
        <w:rPr>
          <w:rFonts w:ascii="Arial Black" w:hAnsi="Arial Black" w:cs="Arial"/>
          <w:b/>
          <w:sz w:val="32"/>
          <w:szCs w:val="32"/>
        </w:rPr>
      </w:pPr>
    </w:p>
    <w:p w14:paraId="08D89957" w14:textId="5AE8A551" w:rsidR="00C56D36" w:rsidRDefault="00C56D36" w:rsidP="00A63B2B">
      <w:pPr>
        <w:jc w:val="center"/>
        <w:rPr>
          <w:rFonts w:ascii="Arial Black" w:hAnsi="Arial Black" w:cs="Arial"/>
          <w:b/>
          <w:sz w:val="32"/>
          <w:szCs w:val="32"/>
        </w:rPr>
      </w:pPr>
      <w:r>
        <w:rPr>
          <w:rFonts w:ascii="Arial Black" w:hAnsi="Arial Black" w:cs="Arial"/>
          <w:b/>
          <w:sz w:val="32"/>
          <w:szCs w:val="32"/>
        </w:rPr>
        <w:t xml:space="preserve">Adopted by </w:t>
      </w:r>
    </w:p>
    <w:p w14:paraId="2A1B0379" w14:textId="1315BD08" w:rsidR="00C56D36" w:rsidRDefault="00C56D36" w:rsidP="00A63B2B">
      <w:pPr>
        <w:jc w:val="center"/>
        <w:rPr>
          <w:rFonts w:ascii="Arial Black" w:hAnsi="Arial Black" w:cs="Arial"/>
          <w:b/>
          <w:sz w:val="32"/>
          <w:szCs w:val="32"/>
        </w:rPr>
      </w:pPr>
    </w:p>
    <w:p w14:paraId="44019753" w14:textId="3737E9E7" w:rsidR="00C56D36" w:rsidRDefault="00C56D36" w:rsidP="00A63B2B">
      <w:pPr>
        <w:jc w:val="center"/>
        <w:rPr>
          <w:rFonts w:ascii="Arial Black" w:hAnsi="Arial Black" w:cs="Arial"/>
          <w:b/>
          <w:sz w:val="32"/>
          <w:szCs w:val="32"/>
        </w:rPr>
      </w:pPr>
      <w:r>
        <w:rPr>
          <w:rFonts w:ascii="Arial Black" w:hAnsi="Arial Black" w:cs="Arial"/>
          <w:b/>
          <w:sz w:val="32"/>
          <w:szCs w:val="32"/>
        </w:rPr>
        <w:t xml:space="preserve">Langley </w:t>
      </w:r>
      <w:proofErr w:type="spellStart"/>
      <w:r>
        <w:rPr>
          <w:rFonts w:ascii="Arial Black" w:hAnsi="Arial Black" w:cs="Arial"/>
          <w:b/>
          <w:sz w:val="32"/>
          <w:szCs w:val="32"/>
        </w:rPr>
        <w:t>Fitzurse</w:t>
      </w:r>
      <w:proofErr w:type="spellEnd"/>
      <w:r>
        <w:rPr>
          <w:rFonts w:ascii="Arial Black" w:hAnsi="Arial Black" w:cs="Arial"/>
          <w:b/>
          <w:sz w:val="32"/>
          <w:szCs w:val="32"/>
        </w:rPr>
        <w:t xml:space="preserve"> CE Primary School</w:t>
      </w:r>
    </w:p>
    <w:p w14:paraId="771521C6" w14:textId="322C5E60" w:rsidR="00C56D36" w:rsidRDefault="00C56D36" w:rsidP="00A63B2B">
      <w:pPr>
        <w:jc w:val="center"/>
        <w:rPr>
          <w:rFonts w:ascii="Arial Black" w:hAnsi="Arial Black" w:cs="Arial"/>
          <w:b/>
          <w:sz w:val="32"/>
          <w:szCs w:val="32"/>
        </w:rPr>
      </w:pPr>
    </w:p>
    <w:p w14:paraId="6B2D4DCF" w14:textId="64307765" w:rsidR="00C56D36" w:rsidRDefault="00C56D36" w:rsidP="00A63B2B">
      <w:pPr>
        <w:jc w:val="center"/>
        <w:rPr>
          <w:rFonts w:ascii="Arial Black" w:hAnsi="Arial Black" w:cs="Arial"/>
          <w:b/>
          <w:sz w:val="32"/>
          <w:szCs w:val="32"/>
        </w:rPr>
      </w:pPr>
      <w:r>
        <w:rPr>
          <w:rFonts w:ascii="Arial Black" w:hAnsi="Arial Black" w:cs="Arial"/>
          <w:b/>
          <w:sz w:val="32"/>
          <w:szCs w:val="32"/>
        </w:rPr>
        <w:t xml:space="preserve">On  </w:t>
      </w:r>
    </w:p>
    <w:p w14:paraId="32614B3D" w14:textId="2836431E" w:rsidR="00C56D36" w:rsidRDefault="00C56D36" w:rsidP="00A63B2B">
      <w:pPr>
        <w:jc w:val="center"/>
        <w:rPr>
          <w:rFonts w:ascii="Arial Black" w:hAnsi="Arial Black" w:cs="Arial"/>
          <w:b/>
          <w:sz w:val="32"/>
          <w:szCs w:val="32"/>
        </w:rPr>
      </w:pPr>
    </w:p>
    <w:p w14:paraId="44B99A4F" w14:textId="59498192" w:rsidR="00C56D36" w:rsidRDefault="00C56D36" w:rsidP="00A63B2B">
      <w:pPr>
        <w:jc w:val="center"/>
        <w:rPr>
          <w:rFonts w:ascii="Arial Black" w:hAnsi="Arial Black" w:cs="Arial"/>
          <w:b/>
          <w:sz w:val="32"/>
          <w:szCs w:val="32"/>
        </w:rPr>
      </w:pPr>
      <w:r>
        <w:rPr>
          <w:rFonts w:ascii="Arial Black" w:hAnsi="Arial Black" w:cs="Arial"/>
          <w:b/>
          <w:sz w:val="32"/>
          <w:szCs w:val="32"/>
        </w:rPr>
        <w:t>Xx / xxx / xx</w:t>
      </w:r>
    </w:p>
    <w:p w14:paraId="73FCA969" w14:textId="79DE3100" w:rsidR="00C56D36" w:rsidRDefault="00C56D36" w:rsidP="00A63B2B">
      <w:pPr>
        <w:jc w:val="center"/>
        <w:rPr>
          <w:rFonts w:ascii="Arial Black" w:hAnsi="Arial Black" w:cs="Arial"/>
          <w:b/>
          <w:sz w:val="32"/>
          <w:szCs w:val="32"/>
        </w:rPr>
      </w:pPr>
    </w:p>
    <w:p w14:paraId="5C0ABF7D" w14:textId="2CA7A337" w:rsidR="00C56D36" w:rsidRDefault="00C56D36" w:rsidP="00A63B2B">
      <w:pPr>
        <w:jc w:val="center"/>
        <w:rPr>
          <w:rFonts w:ascii="Arial Black" w:hAnsi="Arial Black" w:cs="Arial"/>
          <w:b/>
          <w:sz w:val="32"/>
          <w:szCs w:val="32"/>
        </w:rPr>
      </w:pPr>
    </w:p>
    <w:p w14:paraId="1B4AB660" w14:textId="77777777" w:rsidR="006B5AAA" w:rsidRPr="001179E3" w:rsidRDefault="006B5AAA" w:rsidP="006B5AAA">
      <w:pPr>
        <w:rPr>
          <w:rFonts w:ascii="Arial Black" w:hAnsi="Arial Black" w:cs="Arial"/>
          <w:b/>
          <w:sz w:val="32"/>
          <w:szCs w:val="32"/>
        </w:rPr>
      </w:pPr>
    </w:p>
    <w:p w14:paraId="1B4AB662" w14:textId="013E2E65" w:rsidR="006B5AAA" w:rsidRDefault="006B5AAA" w:rsidP="000D3431">
      <w:pPr>
        <w:rPr>
          <w:rFonts w:ascii="Arial" w:hAnsi="Arial" w:cs="Arial"/>
        </w:rPr>
      </w:pPr>
    </w:p>
    <w:p w14:paraId="49868580" w14:textId="31960F33" w:rsidR="00FB2CD0" w:rsidRDefault="00FB2CD0" w:rsidP="000D3431">
      <w:pPr>
        <w:rPr>
          <w:rFonts w:ascii="Arial" w:hAnsi="Arial" w:cs="Arial"/>
        </w:rPr>
      </w:pPr>
    </w:p>
    <w:p w14:paraId="64D1D4D1" w14:textId="77777777" w:rsidR="00FB2CD0" w:rsidRDefault="00FB2CD0" w:rsidP="000D3431">
      <w:pPr>
        <w:rPr>
          <w:rFonts w:ascii="Arial" w:hAnsi="Arial" w:cs="Arial"/>
        </w:rPr>
      </w:pPr>
      <w:bookmarkStart w:id="0" w:name="_GoBack"/>
      <w:bookmarkEnd w:id="0"/>
    </w:p>
    <w:p w14:paraId="6288B3D2" w14:textId="77777777" w:rsidR="005609C3" w:rsidRDefault="005609C3" w:rsidP="000D3431">
      <w:pPr>
        <w:rPr>
          <w:rFonts w:ascii="Arial" w:hAnsi="Arial" w:cs="Arial"/>
        </w:rPr>
      </w:pPr>
    </w:p>
    <w:p w14:paraId="25340057" w14:textId="436B7570" w:rsidR="005609C3" w:rsidRDefault="005609C3" w:rsidP="000D3431">
      <w:pPr>
        <w:rPr>
          <w:rFonts w:ascii="Arial" w:hAnsi="Arial" w:cs="Arial"/>
        </w:rPr>
      </w:pPr>
    </w:p>
    <w:tbl>
      <w:tblPr>
        <w:tblStyle w:val="TableGrid"/>
        <w:tblW w:w="0" w:type="auto"/>
        <w:tblLook w:val="04A0" w:firstRow="1" w:lastRow="0" w:firstColumn="1" w:lastColumn="0" w:noHBand="0" w:noVBand="1"/>
      </w:tblPr>
      <w:tblGrid>
        <w:gridCol w:w="8528"/>
      </w:tblGrid>
      <w:tr w:rsidR="005609C3" w14:paraId="7A709F30" w14:textId="77777777" w:rsidTr="005609C3">
        <w:tc>
          <w:tcPr>
            <w:tcW w:w="8528" w:type="dxa"/>
          </w:tcPr>
          <w:p w14:paraId="57C703A6" w14:textId="43306B46" w:rsidR="005609C3" w:rsidRDefault="005609C3" w:rsidP="005609C3">
            <w:pPr>
              <w:jc w:val="center"/>
              <w:rPr>
                <w:rFonts w:ascii="Arial" w:hAnsi="Arial" w:cs="Arial"/>
              </w:rPr>
            </w:pPr>
            <w:r w:rsidRPr="005609C3">
              <w:rPr>
                <w:rFonts w:ascii="Arial" w:hAnsi="Arial" w:cs="Arial"/>
              </w:rPr>
              <w:t>This model procedure has been agreed with the following recognised unions: ATL, NUT, NAHT, NASUWT, ASCL, Unison, Unite and GMB</w:t>
            </w:r>
          </w:p>
          <w:p w14:paraId="08E3CDB3" w14:textId="77777777" w:rsidR="005609C3" w:rsidRDefault="005609C3" w:rsidP="000D3431">
            <w:pPr>
              <w:rPr>
                <w:rFonts w:ascii="Arial" w:hAnsi="Arial" w:cs="Arial"/>
              </w:rPr>
            </w:pPr>
          </w:p>
          <w:p w14:paraId="63D4EC0D" w14:textId="77777777" w:rsidR="005609C3" w:rsidRDefault="005609C3" w:rsidP="000D3431">
            <w:pPr>
              <w:rPr>
                <w:rFonts w:ascii="Arial" w:hAnsi="Arial" w:cs="Arial"/>
              </w:rPr>
            </w:pPr>
          </w:p>
        </w:tc>
      </w:tr>
    </w:tbl>
    <w:p w14:paraId="31676A37" w14:textId="7D5E496E" w:rsidR="005609C3" w:rsidRDefault="005609C3" w:rsidP="000D3431">
      <w:pPr>
        <w:rPr>
          <w:rFonts w:ascii="Arial" w:hAnsi="Arial" w:cs="Arial"/>
        </w:rPr>
      </w:pPr>
    </w:p>
    <w:p w14:paraId="04D258B3" w14:textId="4A0E56F3" w:rsidR="005609C3" w:rsidRPr="009435FD" w:rsidRDefault="005609C3" w:rsidP="00FB2CD0">
      <w:pPr>
        <w:rPr>
          <w:rFonts w:ascii="Arial" w:hAnsi="Arial" w:cs="Arial"/>
          <w:sz w:val="22"/>
          <w:szCs w:val="22"/>
        </w:rPr>
      </w:pPr>
      <w:r>
        <w:rPr>
          <w:rFonts w:ascii="Arial" w:hAnsi="Arial" w:cs="Arial"/>
        </w:rPr>
        <w:br w:type="page"/>
      </w:r>
      <w:r w:rsidRPr="009435FD">
        <w:rPr>
          <w:rFonts w:ascii="Arial" w:hAnsi="Arial" w:cs="Arial"/>
          <w:sz w:val="22"/>
          <w:szCs w:val="22"/>
        </w:rPr>
        <w:t>Index</w:t>
      </w:r>
    </w:p>
    <w:p w14:paraId="14A1894C" w14:textId="77777777" w:rsidR="005609C3" w:rsidRPr="009435FD" w:rsidRDefault="005609C3" w:rsidP="005609C3">
      <w:pPr>
        <w:ind w:left="567"/>
        <w:rPr>
          <w:rFonts w:ascii="Arial" w:hAnsi="Arial" w:cs="Arial"/>
          <w:sz w:val="22"/>
          <w:szCs w:val="22"/>
        </w:rPr>
      </w:pPr>
    </w:p>
    <w:p w14:paraId="141CD9EA" w14:textId="7B235D12" w:rsidR="005609C3" w:rsidRPr="009435FD" w:rsidRDefault="005609C3" w:rsidP="001179E3">
      <w:pPr>
        <w:spacing w:line="360" w:lineRule="auto"/>
        <w:ind w:left="567"/>
        <w:rPr>
          <w:rFonts w:ascii="Arial" w:hAnsi="Arial" w:cs="Arial"/>
          <w:sz w:val="22"/>
          <w:szCs w:val="22"/>
        </w:rPr>
      </w:pPr>
      <w:r w:rsidRPr="009435FD">
        <w:rPr>
          <w:rFonts w:ascii="Arial" w:hAnsi="Arial" w:cs="Arial"/>
          <w:sz w:val="22"/>
          <w:szCs w:val="22"/>
        </w:rPr>
        <w:t>Section</w:t>
      </w:r>
      <w:r w:rsidRPr="009435FD">
        <w:rPr>
          <w:rFonts w:ascii="Arial" w:hAnsi="Arial" w:cs="Arial"/>
          <w:sz w:val="22"/>
          <w:szCs w:val="22"/>
        </w:rPr>
        <w:tab/>
      </w:r>
      <w:r w:rsidRPr="009435FD">
        <w:rPr>
          <w:rFonts w:ascii="Arial" w:hAnsi="Arial" w:cs="Arial"/>
          <w:sz w:val="22"/>
          <w:szCs w:val="22"/>
        </w:rPr>
        <w:tab/>
      </w:r>
      <w:r w:rsidRPr="009435FD">
        <w:rPr>
          <w:rFonts w:ascii="Arial" w:hAnsi="Arial" w:cs="Arial"/>
          <w:sz w:val="22"/>
          <w:szCs w:val="22"/>
        </w:rPr>
        <w:tab/>
      </w:r>
      <w:r w:rsidRPr="009435FD">
        <w:rPr>
          <w:rFonts w:ascii="Arial" w:hAnsi="Arial" w:cs="Arial"/>
          <w:sz w:val="22"/>
          <w:szCs w:val="22"/>
        </w:rPr>
        <w:tab/>
      </w:r>
      <w:r w:rsidRPr="009435FD">
        <w:rPr>
          <w:rFonts w:ascii="Arial" w:hAnsi="Arial" w:cs="Arial"/>
          <w:sz w:val="22"/>
          <w:szCs w:val="22"/>
        </w:rPr>
        <w:tab/>
      </w:r>
      <w:r w:rsidRPr="009435FD">
        <w:rPr>
          <w:rFonts w:ascii="Arial" w:hAnsi="Arial" w:cs="Arial"/>
          <w:sz w:val="22"/>
          <w:szCs w:val="22"/>
        </w:rPr>
        <w:tab/>
      </w:r>
      <w:r w:rsidRPr="009435FD">
        <w:rPr>
          <w:rFonts w:ascii="Arial" w:hAnsi="Arial" w:cs="Arial"/>
          <w:sz w:val="22"/>
          <w:szCs w:val="22"/>
        </w:rPr>
        <w:tab/>
      </w:r>
      <w:r w:rsidRPr="009435FD">
        <w:rPr>
          <w:rFonts w:ascii="Arial" w:hAnsi="Arial" w:cs="Arial"/>
          <w:sz w:val="22"/>
          <w:szCs w:val="22"/>
        </w:rPr>
        <w:tab/>
      </w:r>
      <w:r w:rsidRPr="009435FD">
        <w:rPr>
          <w:rFonts w:ascii="Arial" w:hAnsi="Arial" w:cs="Arial"/>
          <w:sz w:val="22"/>
          <w:szCs w:val="22"/>
        </w:rPr>
        <w:tab/>
        <w:t>Page</w:t>
      </w:r>
    </w:p>
    <w:p w14:paraId="31E0AD6A" w14:textId="77777777" w:rsidR="005609C3" w:rsidRPr="009435FD" w:rsidRDefault="005609C3" w:rsidP="001179E3">
      <w:pPr>
        <w:spacing w:line="360" w:lineRule="auto"/>
        <w:ind w:left="567"/>
        <w:rPr>
          <w:rFonts w:ascii="Arial" w:hAnsi="Arial" w:cs="Arial"/>
          <w:sz w:val="22"/>
          <w:szCs w:val="22"/>
        </w:rPr>
      </w:pPr>
    </w:p>
    <w:p w14:paraId="13699952" w14:textId="037482A0" w:rsidR="005609C3" w:rsidRPr="009435FD" w:rsidRDefault="0058434E" w:rsidP="001179E3">
      <w:pPr>
        <w:spacing w:line="360" w:lineRule="auto"/>
        <w:ind w:left="567"/>
        <w:rPr>
          <w:rFonts w:ascii="Arial" w:hAnsi="Arial" w:cs="Arial"/>
          <w:sz w:val="22"/>
          <w:szCs w:val="22"/>
        </w:rPr>
      </w:pPr>
      <w:r>
        <w:rPr>
          <w:rFonts w:ascii="Arial" w:hAnsi="Arial" w:cs="Arial"/>
          <w:sz w:val="22"/>
          <w:szCs w:val="22"/>
        </w:rPr>
        <w:t>Who is responsible for dismissal?</w:t>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t>3</w:t>
      </w:r>
    </w:p>
    <w:p w14:paraId="512FAAB2" w14:textId="32039BC3" w:rsidR="0058434E" w:rsidRDefault="0058434E" w:rsidP="001179E3">
      <w:pPr>
        <w:spacing w:line="360" w:lineRule="auto"/>
        <w:ind w:left="567"/>
        <w:rPr>
          <w:rFonts w:ascii="Arial" w:hAnsi="Arial" w:cs="Arial"/>
          <w:sz w:val="22"/>
          <w:szCs w:val="22"/>
        </w:rPr>
      </w:pPr>
      <w:r>
        <w:rPr>
          <w:rFonts w:ascii="Arial" w:hAnsi="Arial" w:cs="Arial"/>
          <w:sz w:val="22"/>
          <w:szCs w:val="22"/>
        </w:rPr>
        <w:t>What is 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552BA226" w14:textId="28B6B7CE" w:rsidR="005609C3" w:rsidRPr="008E1E76" w:rsidRDefault="0058434E" w:rsidP="001179E3">
      <w:pPr>
        <w:spacing w:line="360" w:lineRule="auto"/>
        <w:ind w:left="567"/>
        <w:rPr>
          <w:rFonts w:ascii="Arial" w:hAnsi="Arial" w:cs="Arial"/>
          <w:sz w:val="22"/>
          <w:szCs w:val="22"/>
        </w:rPr>
      </w:pPr>
      <w:r>
        <w:rPr>
          <w:rFonts w:ascii="Arial" w:hAnsi="Arial" w:cs="Arial"/>
          <w:sz w:val="22"/>
          <w:szCs w:val="22"/>
        </w:rPr>
        <w:t>When does it apply?</w:t>
      </w:r>
      <w:r>
        <w:rPr>
          <w:rFonts w:ascii="Arial" w:hAnsi="Arial" w:cs="Arial"/>
          <w:sz w:val="22"/>
          <w:szCs w:val="22"/>
        </w:rPr>
        <w:tab/>
      </w:r>
      <w:r>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t>3</w:t>
      </w:r>
      <w:r w:rsidR="008E1E76">
        <w:rPr>
          <w:rFonts w:ascii="Arial" w:hAnsi="Arial" w:cs="Arial"/>
          <w:sz w:val="22"/>
          <w:szCs w:val="22"/>
        </w:rPr>
        <w:br/>
      </w:r>
      <w:r w:rsidR="008E1E76" w:rsidRPr="008E1E76">
        <w:rPr>
          <w:rFonts w:ascii="Arial" w:hAnsi="Arial" w:cs="Arial"/>
          <w:sz w:val="22"/>
          <w:szCs w:val="22"/>
        </w:rPr>
        <w:t xml:space="preserve">Data Protection Act 2018 and General Data Protection Regulations </w:t>
      </w:r>
      <w:r w:rsidR="008E1E76">
        <w:rPr>
          <w:rFonts w:ascii="Arial" w:hAnsi="Arial" w:cs="Arial"/>
          <w:sz w:val="22"/>
          <w:szCs w:val="22"/>
        </w:rPr>
        <w:tab/>
        <w:t>4</w:t>
      </w:r>
      <w:r w:rsidR="008E1E76" w:rsidRPr="008E1E76">
        <w:rPr>
          <w:rFonts w:ascii="Arial" w:hAnsi="Arial" w:cs="Arial"/>
          <w:sz w:val="22"/>
          <w:szCs w:val="22"/>
        </w:rPr>
        <w:br/>
        <w:t>(GDPR) 2016</w:t>
      </w:r>
    </w:p>
    <w:p w14:paraId="05F870F6" w14:textId="46EC34D2" w:rsidR="005609C3" w:rsidRPr="009435FD" w:rsidRDefault="0058434E" w:rsidP="001179E3">
      <w:pPr>
        <w:spacing w:line="360" w:lineRule="auto"/>
        <w:ind w:left="567"/>
        <w:rPr>
          <w:rFonts w:ascii="Arial" w:hAnsi="Arial" w:cs="Arial"/>
          <w:sz w:val="22"/>
          <w:szCs w:val="22"/>
        </w:rPr>
      </w:pPr>
      <w:r>
        <w:rPr>
          <w:rFonts w:ascii="Arial" w:hAnsi="Arial" w:cs="Arial"/>
          <w:sz w:val="22"/>
          <w:szCs w:val="22"/>
        </w:rPr>
        <w:t>The informal stage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Pr>
          <w:rFonts w:ascii="Arial" w:hAnsi="Arial" w:cs="Arial"/>
          <w:sz w:val="22"/>
          <w:szCs w:val="22"/>
        </w:rPr>
        <w:t>4</w:t>
      </w:r>
    </w:p>
    <w:p w14:paraId="27124916" w14:textId="027616B6" w:rsidR="005609C3" w:rsidRPr="009435FD" w:rsidRDefault="0058434E" w:rsidP="001179E3">
      <w:pPr>
        <w:spacing w:line="360" w:lineRule="auto"/>
        <w:ind w:left="567"/>
        <w:rPr>
          <w:rFonts w:ascii="Arial" w:hAnsi="Arial" w:cs="Arial"/>
          <w:sz w:val="22"/>
          <w:szCs w:val="22"/>
        </w:rPr>
      </w:pPr>
      <w:r>
        <w:rPr>
          <w:rFonts w:ascii="Arial" w:hAnsi="Arial" w:cs="Arial"/>
          <w:sz w:val="22"/>
          <w:szCs w:val="22"/>
        </w:rPr>
        <w:t>The formal stage</w:t>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t>4</w:t>
      </w:r>
    </w:p>
    <w:p w14:paraId="038AA1EB" w14:textId="00902763" w:rsidR="005609C3" w:rsidRPr="009435FD" w:rsidRDefault="0058434E" w:rsidP="001179E3">
      <w:pPr>
        <w:spacing w:line="360" w:lineRule="auto"/>
        <w:ind w:left="567"/>
        <w:rPr>
          <w:rFonts w:ascii="Arial" w:hAnsi="Arial" w:cs="Arial"/>
          <w:sz w:val="22"/>
          <w:szCs w:val="22"/>
        </w:rPr>
      </w:pPr>
      <w:r>
        <w:rPr>
          <w:rFonts w:ascii="Arial" w:hAnsi="Arial" w:cs="Arial"/>
          <w:sz w:val="22"/>
          <w:szCs w:val="22"/>
        </w:rPr>
        <w:t>Roles and responsibilities</w:t>
      </w:r>
      <w:r>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sidR="005609C3" w:rsidRPr="009435FD">
        <w:rPr>
          <w:rFonts w:ascii="Arial" w:hAnsi="Arial" w:cs="Arial"/>
          <w:sz w:val="22"/>
          <w:szCs w:val="22"/>
        </w:rPr>
        <w:tab/>
      </w:r>
      <w:r>
        <w:rPr>
          <w:rFonts w:ascii="Arial" w:hAnsi="Arial" w:cs="Arial"/>
          <w:sz w:val="22"/>
          <w:szCs w:val="22"/>
        </w:rPr>
        <w:t>5</w:t>
      </w:r>
    </w:p>
    <w:p w14:paraId="27C8DE62" w14:textId="15D31680" w:rsidR="0058434E" w:rsidRPr="0058434E" w:rsidRDefault="00F55695" w:rsidP="001179E3">
      <w:pPr>
        <w:spacing w:line="360" w:lineRule="auto"/>
        <w:ind w:left="567"/>
        <w:rPr>
          <w:rFonts w:ascii="Arial" w:hAnsi="Arial" w:cs="Arial"/>
          <w:sz w:val="22"/>
          <w:szCs w:val="22"/>
        </w:rPr>
      </w:pPr>
      <w:r>
        <w:rPr>
          <w:rFonts w:ascii="Arial" w:hAnsi="Arial" w:cs="Arial"/>
          <w:sz w:val="22"/>
          <w:szCs w:val="22"/>
        </w:rPr>
        <w:t>Toolkit</w:t>
      </w:r>
      <w:r>
        <w:rPr>
          <w:rFonts w:ascii="Arial" w:hAnsi="Arial" w:cs="Arial"/>
          <w:sz w:val="22"/>
          <w:szCs w:val="22"/>
        </w:rPr>
        <w:tab/>
      </w:r>
      <w:r>
        <w:rPr>
          <w:rFonts w:ascii="Arial" w:hAnsi="Arial" w:cs="Arial"/>
          <w:sz w:val="22"/>
          <w:szCs w:val="22"/>
        </w:rPr>
        <w:tab/>
      </w:r>
      <w:r>
        <w:rPr>
          <w:rFonts w:ascii="Arial" w:hAnsi="Arial" w:cs="Arial"/>
          <w:sz w:val="22"/>
          <w:szCs w:val="22"/>
        </w:rPr>
        <w:tab/>
      </w:r>
      <w:r w:rsidR="0058434E" w:rsidRPr="0058434E">
        <w:rPr>
          <w:rFonts w:ascii="Arial" w:hAnsi="Arial" w:cs="Arial"/>
          <w:sz w:val="22"/>
          <w:szCs w:val="22"/>
        </w:rPr>
        <w:tab/>
      </w:r>
      <w:r w:rsidR="0058434E" w:rsidRPr="0058434E">
        <w:rPr>
          <w:rFonts w:ascii="Arial" w:hAnsi="Arial" w:cs="Arial"/>
          <w:sz w:val="22"/>
          <w:szCs w:val="22"/>
        </w:rPr>
        <w:tab/>
      </w:r>
      <w:r w:rsidR="0058434E" w:rsidRPr="0058434E">
        <w:rPr>
          <w:rFonts w:ascii="Arial" w:hAnsi="Arial" w:cs="Arial"/>
          <w:sz w:val="22"/>
          <w:szCs w:val="22"/>
        </w:rPr>
        <w:tab/>
      </w:r>
      <w:r w:rsidR="0058434E" w:rsidRPr="0058434E">
        <w:rPr>
          <w:rFonts w:ascii="Arial" w:hAnsi="Arial" w:cs="Arial"/>
          <w:sz w:val="22"/>
          <w:szCs w:val="22"/>
        </w:rPr>
        <w:tab/>
      </w:r>
      <w:r w:rsidR="0058434E" w:rsidRPr="0058434E">
        <w:rPr>
          <w:rFonts w:ascii="Arial" w:hAnsi="Arial" w:cs="Arial"/>
          <w:sz w:val="22"/>
          <w:szCs w:val="22"/>
        </w:rPr>
        <w:tab/>
      </w:r>
      <w:r w:rsidR="0058434E" w:rsidRPr="0058434E">
        <w:rPr>
          <w:rFonts w:ascii="Arial" w:hAnsi="Arial" w:cs="Arial"/>
          <w:sz w:val="22"/>
          <w:szCs w:val="22"/>
        </w:rPr>
        <w:tab/>
        <w:t>6</w:t>
      </w:r>
    </w:p>
    <w:p w14:paraId="6607B95C" w14:textId="60082865" w:rsidR="005609C3" w:rsidRPr="0058434E" w:rsidRDefault="0058434E" w:rsidP="001179E3">
      <w:pPr>
        <w:spacing w:line="360" w:lineRule="auto"/>
        <w:ind w:left="567"/>
        <w:rPr>
          <w:rFonts w:ascii="Arial" w:hAnsi="Arial" w:cs="Arial"/>
          <w:sz w:val="22"/>
          <w:szCs w:val="22"/>
        </w:rPr>
      </w:pPr>
      <w:r w:rsidRPr="0058434E">
        <w:rPr>
          <w:rFonts w:ascii="Arial" w:hAnsi="Arial" w:cs="Arial"/>
          <w:sz w:val="22"/>
          <w:szCs w:val="22"/>
        </w:rPr>
        <w:t>Equality Impact Assessment</w:t>
      </w:r>
      <w:r w:rsidRPr="0058434E">
        <w:rPr>
          <w:rFonts w:ascii="Arial" w:hAnsi="Arial" w:cs="Arial"/>
          <w:sz w:val="22"/>
          <w:szCs w:val="22"/>
        </w:rPr>
        <w:tab/>
      </w:r>
      <w:r w:rsidRPr="0058434E">
        <w:rPr>
          <w:rFonts w:ascii="Arial" w:hAnsi="Arial" w:cs="Arial"/>
          <w:sz w:val="22"/>
          <w:szCs w:val="22"/>
        </w:rPr>
        <w:tab/>
      </w:r>
      <w:r w:rsidRPr="0058434E">
        <w:rPr>
          <w:rFonts w:ascii="Arial" w:hAnsi="Arial" w:cs="Arial"/>
          <w:sz w:val="22"/>
          <w:szCs w:val="22"/>
        </w:rPr>
        <w:tab/>
      </w:r>
      <w:r w:rsidRPr="0058434E">
        <w:rPr>
          <w:rFonts w:ascii="Arial" w:hAnsi="Arial" w:cs="Arial"/>
          <w:sz w:val="22"/>
          <w:szCs w:val="22"/>
        </w:rPr>
        <w:tab/>
      </w:r>
      <w:r w:rsidRPr="0058434E">
        <w:rPr>
          <w:rFonts w:ascii="Arial" w:hAnsi="Arial" w:cs="Arial"/>
          <w:sz w:val="22"/>
          <w:szCs w:val="22"/>
        </w:rPr>
        <w:tab/>
      </w:r>
      <w:r w:rsidRPr="0058434E">
        <w:rPr>
          <w:rFonts w:ascii="Arial" w:hAnsi="Arial" w:cs="Arial"/>
          <w:sz w:val="22"/>
          <w:szCs w:val="22"/>
        </w:rPr>
        <w:tab/>
        <w:t>6</w:t>
      </w:r>
    </w:p>
    <w:p w14:paraId="20AB3DE2" w14:textId="34029FE1" w:rsidR="007D4445" w:rsidRPr="0058434E" w:rsidRDefault="005609C3" w:rsidP="0058434E">
      <w:pPr>
        <w:ind w:left="567"/>
        <w:rPr>
          <w:rFonts w:ascii="Arial" w:hAnsi="Arial" w:cs="Arial"/>
        </w:rPr>
      </w:pPr>
      <w:r w:rsidRPr="0058434E">
        <w:rPr>
          <w:rFonts w:ascii="Arial" w:hAnsi="Arial" w:cs="Arial"/>
        </w:rPr>
        <w:tab/>
      </w:r>
      <w:r w:rsidRPr="0058434E">
        <w:rPr>
          <w:rFonts w:ascii="Arial" w:hAnsi="Arial" w:cs="Arial"/>
        </w:rPr>
        <w:tab/>
      </w:r>
    </w:p>
    <w:p w14:paraId="0A4AEE50" w14:textId="0C851512" w:rsidR="005609C3" w:rsidRPr="0058434E" w:rsidRDefault="005609C3">
      <w:pPr>
        <w:rPr>
          <w:rFonts w:ascii="Arial" w:hAnsi="Arial" w:cs="Arial"/>
        </w:rPr>
      </w:pPr>
      <w:r w:rsidRPr="0058434E">
        <w:rPr>
          <w:rFonts w:ascii="Arial" w:hAnsi="Arial" w:cs="Arial"/>
        </w:rPr>
        <w:br w:type="page"/>
      </w:r>
    </w:p>
    <w:p w14:paraId="7448680E" w14:textId="39B4D72A" w:rsidR="007D4445" w:rsidRPr="007D4445" w:rsidRDefault="007D4445" w:rsidP="007D4445">
      <w:pPr>
        <w:tabs>
          <w:tab w:val="left" w:pos="0"/>
        </w:tabs>
        <w:ind w:right="-523"/>
        <w:jc w:val="both"/>
        <w:rPr>
          <w:rFonts w:ascii="Arial" w:hAnsi="Arial"/>
          <w:b/>
          <w:szCs w:val="20"/>
        </w:rPr>
      </w:pPr>
      <w:r w:rsidRPr="007D4445">
        <w:rPr>
          <w:rFonts w:ascii="Arial" w:hAnsi="Arial"/>
          <w:b/>
          <w:szCs w:val="20"/>
        </w:rPr>
        <w:lastRenderedPageBreak/>
        <w:t>Who is responsible for dismissal?</w:t>
      </w:r>
    </w:p>
    <w:p w14:paraId="18CCD634" w14:textId="77777777" w:rsidR="007D4445" w:rsidRPr="007D4445" w:rsidRDefault="007D4445" w:rsidP="007D4445">
      <w:pPr>
        <w:tabs>
          <w:tab w:val="left" w:pos="0"/>
        </w:tabs>
        <w:ind w:right="-523"/>
        <w:jc w:val="both"/>
        <w:rPr>
          <w:rFonts w:ascii="Arial" w:hAnsi="Arial"/>
          <w:spacing w:val="-3"/>
          <w:szCs w:val="20"/>
        </w:rPr>
      </w:pPr>
    </w:p>
    <w:p w14:paraId="38D1A4AF" w14:textId="33DE4755" w:rsidR="00B63869" w:rsidRPr="001470C3" w:rsidRDefault="00B63869" w:rsidP="00B63869">
      <w:pPr>
        <w:pStyle w:val="ListParagraph"/>
        <w:widowControl w:val="0"/>
        <w:numPr>
          <w:ilvl w:val="0"/>
          <w:numId w:val="16"/>
        </w:numPr>
        <w:tabs>
          <w:tab w:val="left" w:pos="-720"/>
          <w:tab w:val="left" w:pos="0"/>
          <w:tab w:val="left" w:pos="1080"/>
          <w:tab w:val="left" w:pos="9072"/>
        </w:tabs>
        <w:suppressAutoHyphens/>
        <w:spacing w:before="120" w:after="120"/>
        <w:ind w:right="88"/>
        <w:jc w:val="both"/>
        <w:rPr>
          <w:rFonts w:ascii="Arial" w:hAnsi="Arial"/>
          <w:spacing w:val="-3"/>
          <w:szCs w:val="20"/>
        </w:rPr>
      </w:pPr>
      <w:r w:rsidRPr="001470C3">
        <w:rPr>
          <w:rFonts w:ascii="Arial" w:hAnsi="Arial"/>
          <w:spacing w:val="-3"/>
          <w:szCs w:val="20"/>
        </w:rPr>
        <w:t xml:space="preserve">The Governing Body has the overall responsibility for dismissing staff, with powers to delegate to the </w:t>
      </w:r>
      <w:proofErr w:type="spellStart"/>
      <w:r w:rsidRPr="001470C3">
        <w:rPr>
          <w:rFonts w:ascii="Arial" w:hAnsi="Arial"/>
          <w:spacing w:val="-3"/>
          <w:szCs w:val="20"/>
        </w:rPr>
        <w:t>Head</w:t>
      </w:r>
      <w:r w:rsidR="001470C3" w:rsidRPr="001470C3">
        <w:rPr>
          <w:rFonts w:ascii="Arial" w:hAnsi="Arial"/>
          <w:spacing w:val="-3"/>
          <w:szCs w:val="20"/>
        </w:rPr>
        <w:t>t</w:t>
      </w:r>
      <w:r w:rsidRPr="001470C3">
        <w:rPr>
          <w:rFonts w:ascii="Arial" w:hAnsi="Arial"/>
          <w:spacing w:val="-3"/>
          <w:szCs w:val="20"/>
        </w:rPr>
        <w:t>eacher</w:t>
      </w:r>
      <w:proofErr w:type="spellEnd"/>
      <w:r w:rsidRPr="001470C3">
        <w:rPr>
          <w:rFonts w:ascii="Arial" w:hAnsi="Arial"/>
          <w:spacing w:val="-3"/>
          <w:szCs w:val="20"/>
        </w:rPr>
        <w:t xml:space="preserve"> responsibilities up to and including initial staff dismissal decisions. Under the Education Act 2002 School Staffing (England) Regulations 2003, the </w:t>
      </w:r>
      <w:proofErr w:type="spellStart"/>
      <w:r w:rsidRPr="001470C3">
        <w:rPr>
          <w:rFonts w:ascii="Arial" w:hAnsi="Arial"/>
          <w:spacing w:val="-3"/>
          <w:szCs w:val="20"/>
        </w:rPr>
        <w:t>Head</w:t>
      </w:r>
      <w:r w:rsidR="001470C3">
        <w:rPr>
          <w:rFonts w:ascii="Arial" w:hAnsi="Arial"/>
          <w:spacing w:val="-3"/>
          <w:szCs w:val="20"/>
        </w:rPr>
        <w:t>t</w:t>
      </w:r>
      <w:r w:rsidRPr="001470C3">
        <w:rPr>
          <w:rFonts w:ascii="Arial" w:hAnsi="Arial"/>
          <w:spacing w:val="-3"/>
          <w:szCs w:val="20"/>
        </w:rPr>
        <w:t>eacher</w:t>
      </w:r>
      <w:proofErr w:type="spellEnd"/>
      <w:r w:rsidRPr="001470C3">
        <w:rPr>
          <w:rFonts w:ascii="Arial" w:hAnsi="Arial"/>
          <w:spacing w:val="-3"/>
          <w:szCs w:val="20"/>
        </w:rPr>
        <w:t xml:space="preserve"> should be given the delegated responsibility to make decisions up to the initial dismissal decision, (except in certain circumstance, see below) following which there is an opportunity to appeal to a panel of Governors. </w:t>
      </w:r>
    </w:p>
    <w:p w14:paraId="5DA79428" w14:textId="1B7E8589" w:rsidR="00B63869" w:rsidRPr="00B63869" w:rsidRDefault="00B63869" w:rsidP="00B63869">
      <w:pPr>
        <w:pStyle w:val="ListParagraph"/>
        <w:widowControl w:val="0"/>
        <w:numPr>
          <w:ilvl w:val="0"/>
          <w:numId w:val="16"/>
        </w:numPr>
        <w:tabs>
          <w:tab w:val="left" w:pos="-720"/>
          <w:tab w:val="left" w:pos="0"/>
          <w:tab w:val="left" w:pos="1080"/>
          <w:tab w:val="left" w:pos="9072"/>
        </w:tabs>
        <w:suppressAutoHyphens/>
        <w:spacing w:before="120" w:after="120"/>
        <w:ind w:right="88"/>
        <w:jc w:val="both"/>
        <w:rPr>
          <w:rFonts w:ascii="Arial" w:hAnsi="Arial"/>
          <w:spacing w:val="-3"/>
          <w:szCs w:val="20"/>
        </w:rPr>
      </w:pPr>
      <w:proofErr w:type="spellStart"/>
      <w:r w:rsidRPr="00B63869">
        <w:rPr>
          <w:rFonts w:ascii="Arial" w:hAnsi="Arial"/>
          <w:spacing w:val="-3"/>
          <w:szCs w:val="20"/>
        </w:rPr>
        <w:t>Head</w:t>
      </w:r>
      <w:r w:rsidR="001470C3">
        <w:rPr>
          <w:rFonts w:ascii="Arial" w:hAnsi="Arial"/>
          <w:spacing w:val="-3"/>
          <w:szCs w:val="20"/>
        </w:rPr>
        <w:t>t</w:t>
      </w:r>
      <w:r w:rsidRPr="00B63869">
        <w:rPr>
          <w:rFonts w:ascii="Arial" w:hAnsi="Arial"/>
          <w:spacing w:val="-3"/>
          <w:szCs w:val="20"/>
        </w:rPr>
        <w:t>eachers</w:t>
      </w:r>
      <w:proofErr w:type="spellEnd"/>
      <w:r w:rsidRPr="00B63869">
        <w:rPr>
          <w:rFonts w:ascii="Arial" w:hAnsi="Arial"/>
          <w:spacing w:val="-3"/>
          <w:szCs w:val="20"/>
        </w:rPr>
        <w:t xml:space="preserve"> may therefore lead the process of making the initial dismissal decision unless the following circumstances apply:</w:t>
      </w:r>
    </w:p>
    <w:p w14:paraId="00EBA06C" w14:textId="77777777" w:rsidR="00B63869" w:rsidRPr="00B63869" w:rsidRDefault="00B63869" w:rsidP="00B63869">
      <w:pPr>
        <w:pStyle w:val="ListParagraph"/>
        <w:widowControl w:val="0"/>
        <w:tabs>
          <w:tab w:val="left" w:pos="-720"/>
          <w:tab w:val="left" w:pos="0"/>
          <w:tab w:val="left" w:pos="1080"/>
          <w:tab w:val="left" w:pos="9072"/>
        </w:tabs>
        <w:suppressAutoHyphens/>
        <w:spacing w:before="120" w:after="120"/>
        <w:ind w:left="360" w:right="88"/>
        <w:jc w:val="both"/>
        <w:rPr>
          <w:rFonts w:ascii="Arial" w:hAnsi="Arial"/>
          <w:spacing w:val="-3"/>
          <w:szCs w:val="20"/>
        </w:rPr>
      </w:pPr>
    </w:p>
    <w:p w14:paraId="6A75F333" w14:textId="103A02E4" w:rsidR="00B63869" w:rsidRPr="00B63869" w:rsidRDefault="00B63869" w:rsidP="006874A4">
      <w:pPr>
        <w:pStyle w:val="ListParagraph"/>
        <w:widowControl w:val="0"/>
        <w:numPr>
          <w:ilvl w:val="1"/>
          <w:numId w:val="16"/>
        </w:numPr>
        <w:tabs>
          <w:tab w:val="left" w:pos="-720"/>
          <w:tab w:val="left" w:pos="0"/>
          <w:tab w:val="left" w:pos="1080"/>
          <w:tab w:val="left" w:pos="9072"/>
        </w:tabs>
        <w:suppressAutoHyphens/>
        <w:spacing w:before="120" w:after="120"/>
        <w:ind w:left="720" w:right="88"/>
        <w:jc w:val="both"/>
        <w:rPr>
          <w:rFonts w:ascii="Arial" w:hAnsi="Arial"/>
          <w:spacing w:val="-3"/>
          <w:szCs w:val="20"/>
        </w:rPr>
      </w:pPr>
      <w:proofErr w:type="gramStart"/>
      <w:r w:rsidRPr="00B63869">
        <w:rPr>
          <w:rFonts w:ascii="Arial" w:hAnsi="Arial"/>
          <w:spacing w:val="-3"/>
          <w:szCs w:val="20"/>
        </w:rPr>
        <w:t>the</w:t>
      </w:r>
      <w:proofErr w:type="gramEnd"/>
      <w:r w:rsidRPr="00B63869">
        <w:rPr>
          <w:rFonts w:ascii="Arial" w:hAnsi="Arial"/>
          <w:spacing w:val="-3"/>
          <w:szCs w:val="20"/>
        </w:rPr>
        <w:t xml:space="preserve"> </w:t>
      </w:r>
      <w:proofErr w:type="spellStart"/>
      <w:r w:rsidRPr="00B63869">
        <w:rPr>
          <w:rFonts w:ascii="Arial" w:hAnsi="Arial"/>
          <w:spacing w:val="-3"/>
          <w:szCs w:val="20"/>
        </w:rPr>
        <w:t>Head</w:t>
      </w:r>
      <w:r w:rsidR="001470C3">
        <w:rPr>
          <w:rFonts w:ascii="Arial" w:hAnsi="Arial"/>
          <w:spacing w:val="-3"/>
          <w:szCs w:val="20"/>
        </w:rPr>
        <w:t>t</w:t>
      </w:r>
      <w:r w:rsidRPr="00B63869">
        <w:rPr>
          <w:rFonts w:ascii="Arial" w:hAnsi="Arial"/>
          <w:spacing w:val="-3"/>
          <w:szCs w:val="20"/>
        </w:rPr>
        <w:t>eacher</w:t>
      </w:r>
      <w:proofErr w:type="spellEnd"/>
      <w:r w:rsidRPr="00B63869">
        <w:rPr>
          <w:rFonts w:ascii="Arial" w:hAnsi="Arial"/>
          <w:spacing w:val="-3"/>
          <w:szCs w:val="20"/>
        </w:rPr>
        <w:t xml:space="preserve"> is unwilling to perform these functions and their previous history at the school did not include any such responsibilities.</w:t>
      </w:r>
    </w:p>
    <w:p w14:paraId="49FFCC8F" w14:textId="41A3153D" w:rsidR="00B63869" w:rsidRPr="00B63869" w:rsidRDefault="00B63869" w:rsidP="006874A4">
      <w:pPr>
        <w:pStyle w:val="ListParagraph"/>
        <w:widowControl w:val="0"/>
        <w:numPr>
          <w:ilvl w:val="1"/>
          <w:numId w:val="16"/>
        </w:numPr>
        <w:tabs>
          <w:tab w:val="left" w:pos="-720"/>
          <w:tab w:val="left" w:pos="0"/>
          <w:tab w:val="left" w:pos="1080"/>
          <w:tab w:val="left" w:pos="9072"/>
        </w:tabs>
        <w:suppressAutoHyphens/>
        <w:spacing w:before="120" w:after="120"/>
        <w:ind w:left="720" w:right="88"/>
        <w:jc w:val="both"/>
        <w:rPr>
          <w:rFonts w:ascii="Arial" w:hAnsi="Arial"/>
          <w:spacing w:val="-3"/>
          <w:szCs w:val="20"/>
        </w:rPr>
      </w:pPr>
      <w:proofErr w:type="gramStart"/>
      <w:r w:rsidRPr="00B63869">
        <w:rPr>
          <w:rFonts w:ascii="Arial" w:hAnsi="Arial"/>
          <w:spacing w:val="-3"/>
          <w:szCs w:val="20"/>
        </w:rPr>
        <w:t>the</w:t>
      </w:r>
      <w:proofErr w:type="gramEnd"/>
      <w:r w:rsidRPr="00B63869">
        <w:rPr>
          <w:rFonts w:ascii="Arial" w:hAnsi="Arial"/>
          <w:spacing w:val="-3"/>
          <w:szCs w:val="20"/>
        </w:rPr>
        <w:t xml:space="preserve"> </w:t>
      </w:r>
      <w:proofErr w:type="spellStart"/>
      <w:r w:rsidRPr="00B63869">
        <w:rPr>
          <w:rFonts w:ascii="Arial" w:hAnsi="Arial"/>
          <w:spacing w:val="-3"/>
          <w:szCs w:val="20"/>
        </w:rPr>
        <w:t>Head</w:t>
      </w:r>
      <w:r w:rsidR="001470C3">
        <w:rPr>
          <w:rFonts w:ascii="Arial" w:hAnsi="Arial"/>
          <w:spacing w:val="-3"/>
          <w:szCs w:val="20"/>
        </w:rPr>
        <w:t>t</w:t>
      </w:r>
      <w:r w:rsidRPr="00B63869">
        <w:rPr>
          <w:rFonts w:ascii="Arial" w:hAnsi="Arial"/>
          <w:spacing w:val="-3"/>
          <w:szCs w:val="20"/>
        </w:rPr>
        <w:t>eacher</w:t>
      </w:r>
      <w:proofErr w:type="spellEnd"/>
      <w:r w:rsidRPr="00B63869">
        <w:rPr>
          <w:rFonts w:ascii="Arial" w:hAnsi="Arial"/>
          <w:spacing w:val="-3"/>
          <w:szCs w:val="20"/>
        </w:rPr>
        <w:t xml:space="preserve"> has been directly involved, has instigated a proposal to dismiss or is a witness </w:t>
      </w:r>
      <w:r>
        <w:rPr>
          <w:rFonts w:ascii="Arial" w:hAnsi="Arial"/>
          <w:spacing w:val="-3"/>
          <w:szCs w:val="20"/>
        </w:rPr>
        <w:t>in any of any case related to the</w:t>
      </w:r>
      <w:r w:rsidRPr="00B63869">
        <w:rPr>
          <w:rFonts w:ascii="Arial" w:hAnsi="Arial"/>
          <w:spacing w:val="-3"/>
          <w:szCs w:val="20"/>
        </w:rPr>
        <w:t xml:space="preserve"> grounds for the dismissal in question.</w:t>
      </w:r>
    </w:p>
    <w:p w14:paraId="1239F4E4" w14:textId="28C59A34" w:rsidR="00B63869" w:rsidRPr="001470C3" w:rsidRDefault="00B63869" w:rsidP="00B63869">
      <w:pPr>
        <w:pStyle w:val="ListParagraph"/>
        <w:widowControl w:val="0"/>
        <w:numPr>
          <w:ilvl w:val="0"/>
          <w:numId w:val="16"/>
        </w:numPr>
        <w:tabs>
          <w:tab w:val="left" w:pos="-720"/>
          <w:tab w:val="left" w:pos="0"/>
          <w:tab w:val="left" w:pos="1080"/>
          <w:tab w:val="left" w:pos="9072"/>
        </w:tabs>
        <w:suppressAutoHyphens/>
        <w:spacing w:before="120" w:after="120"/>
        <w:ind w:right="88"/>
        <w:jc w:val="both"/>
        <w:rPr>
          <w:rFonts w:ascii="Arial" w:hAnsi="Arial"/>
          <w:spacing w:val="-3"/>
          <w:szCs w:val="20"/>
        </w:rPr>
      </w:pPr>
      <w:r w:rsidRPr="001470C3">
        <w:rPr>
          <w:rFonts w:ascii="Arial" w:hAnsi="Arial"/>
          <w:spacing w:val="-3"/>
          <w:szCs w:val="20"/>
        </w:rPr>
        <w:t xml:space="preserve">In situations where it is not appropriate for the </w:t>
      </w:r>
      <w:proofErr w:type="spellStart"/>
      <w:r w:rsidRPr="001470C3">
        <w:rPr>
          <w:rFonts w:ascii="Arial" w:hAnsi="Arial"/>
          <w:spacing w:val="-3"/>
          <w:szCs w:val="20"/>
        </w:rPr>
        <w:t>Head</w:t>
      </w:r>
      <w:r w:rsidR="001470C3">
        <w:rPr>
          <w:rFonts w:ascii="Arial" w:hAnsi="Arial"/>
          <w:spacing w:val="-3"/>
          <w:szCs w:val="20"/>
        </w:rPr>
        <w:t>t</w:t>
      </w:r>
      <w:r w:rsidRPr="001470C3">
        <w:rPr>
          <w:rFonts w:ascii="Arial" w:hAnsi="Arial"/>
          <w:spacing w:val="-3"/>
          <w:szCs w:val="20"/>
        </w:rPr>
        <w:t>eacher</w:t>
      </w:r>
      <w:proofErr w:type="spellEnd"/>
      <w:r w:rsidRPr="001470C3">
        <w:rPr>
          <w:rFonts w:ascii="Arial" w:hAnsi="Arial"/>
          <w:spacing w:val="-3"/>
          <w:szCs w:val="20"/>
        </w:rPr>
        <w:t xml:space="preserve"> to perform these functions, </w:t>
      </w:r>
      <w:r w:rsidR="001470C3">
        <w:rPr>
          <w:rFonts w:ascii="Arial" w:hAnsi="Arial"/>
          <w:spacing w:val="-3"/>
          <w:szCs w:val="20"/>
        </w:rPr>
        <w:t>t</w:t>
      </w:r>
      <w:r w:rsidRPr="001470C3">
        <w:rPr>
          <w:rFonts w:ascii="Arial" w:hAnsi="Arial"/>
          <w:spacing w:val="-3"/>
          <w:szCs w:val="20"/>
        </w:rPr>
        <w:t xml:space="preserve">he Governing Body should nominate three of its members, who are not staff members to form </w:t>
      </w:r>
      <w:r w:rsidR="001470C3">
        <w:rPr>
          <w:rFonts w:ascii="Arial" w:hAnsi="Arial"/>
          <w:spacing w:val="-3"/>
          <w:szCs w:val="20"/>
        </w:rPr>
        <w:t xml:space="preserve">a panel with </w:t>
      </w:r>
      <w:r w:rsidRPr="001470C3">
        <w:rPr>
          <w:rFonts w:ascii="Arial" w:hAnsi="Arial"/>
          <w:spacing w:val="-3"/>
          <w:szCs w:val="20"/>
        </w:rPr>
        <w:t xml:space="preserve">a different three Governors to form the appeals </w:t>
      </w:r>
      <w:r w:rsidR="001470C3">
        <w:rPr>
          <w:rFonts w:ascii="Arial" w:hAnsi="Arial"/>
          <w:spacing w:val="-3"/>
          <w:szCs w:val="20"/>
        </w:rPr>
        <w:t>panel.</w:t>
      </w:r>
      <w:r w:rsidRPr="001470C3">
        <w:rPr>
          <w:rFonts w:ascii="Arial" w:hAnsi="Arial"/>
          <w:spacing w:val="-3"/>
          <w:szCs w:val="20"/>
        </w:rPr>
        <w:t xml:space="preserve"> </w:t>
      </w:r>
      <w:r w:rsidR="006874A4">
        <w:rPr>
          <w:rFonts w:ascii="Arial" w:hAnsi="Arial"/>
          <w:spacing w:val="-3"/>
          <w:szCs w:val="20"/>
        </w:rPr>
        <w:br/>
      </w:r>
    </w:p>
    <w:p w14:paraId="14AC829A" w14:textId="2FB27EFA" w:rsidR="001470C3" w:rsidRDefault="006874A4" w:rsidP="001470C3">
      <w:pPr>
        <w:pStyle w:val="ListParagraph"/>
        <w:widowControl w:val="0"/>
        <w:tabs>
          <w:tab w:val="left" w:pos="-720"/>
          <w:tab w:val="left" w:pos="0"/>
          <w:tab w:val="left" w:pos="1080"/>
          <w:tab w:val="left" w:pos="9072"/>
        </w:tabs>
        <w:suppressAutoHyphens/>
        <w:spacing w:before="120" w:after="120"/>
        <w:ind w:left="284" w:right="88"/>
        <w:jc w:val="both"/>
        <w:rPr>
          <w:rFonts w:ascii="Arial" w:hAnsi="Arial"/>
          <w:b/>
          <w:spacing w:val="-3"/>
          <w:szCs w:val="20"/>
        </w:rPr>
      </w:pPr>
      <w:r>
        <w:rPr>
          <w:rFonts w:ascii="Arial" w:hAnsi="Arial"/>
          <w:b/>
          <w:spacing w:val="-3"/>
          <w:szCs w:val="20"/>
        </w:rPr>
        <w:t>Voluntary Aided Schools</w:t>
      </w:r>
    </w:p>
    <w:p w14:paraId="12CE978F" w14:textId="0E0B3AD9" w:rsidR="001470C3" w:rsidRPr="006874A4" w:rsidRDefault="001470C3" w:rsidP="006874A4">
      <w:pPr>
        <w:widowControl w:val="0"/>
        <w:tabs>
          <w:tab w:val="left" w:pos="-720"/>
          <w:tab w:val="left" w:pos="0"/>
          <w:tab w:val="left" w:pos="1080"/>
          <w:tab w:val="left" w:pos="9072"/>
        </w:tabs>
        <w:suppressAutoHyphens/>
        <w:spacing w:before="120" w:after="120"/>
        <w:ind w:right="88"/>
        <w:rPr>
          <w:rFonts w:ascii="Arial" w:hAnsi="Arial"/>
          <w:b/>
          <w:spacing w:val="-3"/>
          <w:szCs w:val="20"/>
        </w:rPr>
      </w:pPr>
      <w:r w:rsidRPr="006874A4">
        <w:rPr>
          <w:rFonts w:ascii="Arial" w:hAnsi="Arial"/>
          <w:b/>
          <w:spacing w:val="-3"/>
          <w:szCs w:val="20"/>
        </w:rPr>
        <w:tab/>
      </w:r>
    </w:p>
    <w:p w14:paraId="441A7F43" w14:textId="1A98F1A3" w:rsidR="001470C3" w:rsidRPr="001470C3" w:rsidRDefault="001470C3" w:rsidP="001470C3">
      <w:pPr>
        <w:pStyle w:val="ListParagraph"/>
        <w:widowControl w:val="0"/>
        <w:tabs>
          <w:tab w:val="left" w:pos="-720"/>
          <w:tab w:val="left" w:pos="0"/>
          <w:tab w:val="left" w:pos="1080"/>
          <w:tab w:val="left" w:pos="9072"/>
        </w:tabs>
        <w:suppressAutoHyphens/>
        <w:spacing w:before="120" w:after="120"/>
        <w:ind w:left="284" w:right="88"/>
        <w:jc w:val="both"/>
        <w:rPr>
          <w:rFonts w:ascii="Arial" w:hAnsi="Arial"/>
          <w:spacing w:val="-3"/>
          <w:szCs w:val="20"/>
        </w:rPr>
      </w:pPr>
      <w:r w:rsidRPr="001470C3">
        <w:rPr>
          <w:rFonts w:ascii="Arial" w:hAnsi="Arial"/>
          <w:spacing w:val="-3"/>
          <w:szCs w:val="20"/>
        </w:rPr>
        <w:t xml:space="preserve">The governing bodies of Voluntary Aided schools are the employers of the school’s teaching and support staff. The Governing Body of a Voluntary Aided School therefore has the power to dismiss a member of staff at the school. </w:t>
      </w:r>
    </w:p>
    <w:p w14:paraId="4790F86B" w14:textId="6DCFA34F" w:rsidR="001470C3" w:rsidRPr="001470C3" w:rsidRDefault="001470C3" w:rsidP="001470C3">
      <w:pPr>
        <w:pStyle w:val="ListParagraph"/>
        <w:widowControl w:val="0"/>
        <w:tabs>
          <w:tab w:val="left" w:pos="-720"/>
          <w:tab w:val="left" w:pos="0"/>
          <w:tab w:val="left" w:pos="1080"/>
          <w:tab w:val="left" w:pos="9072"/>
        </w:tabs>
        <w:suppressAutoHyphens/>
        <w:spacing w:before="120" w:after="120"/>
        <w:ind w:left="284" w:right="88"/>
        <w:jc w:val="both"/>
        <w:rPr>
          <w:rFonts w:ascii="Arial" w:hAnsi="Arial"/>
          <w:spacing w:val="-3"/>
          <w:szCs w:val="20"/>
        </w:rPr>
      </w:pPr>
      <w:r w:rsidRPr="001470C3">
        <w:rPr>
          <w:rFonts w:ascii="Arial" w:hAnsi="Arial"/>
          <w:spacing w:val="-3"/>
          <w:szCs w:val="20"/>
        </w:rPr>
        <w:t xml:space="preserve">The Local Authority does not have an automatic statutory right of attendance at dismissal proceedings, but the governing body may accord the Local Authority rights to attend and give advice. Where the Local Authority is accorded such advisory rights, any advice given must be considered by those concerned before making a decision. Such an agreement must be given in writing and may only be withdrawn by notice in writing to the Local Authority. </w:t>
      </w:r>
    </w:p>
    <w:p w14:paraId="1F96FADD" w14:textId="2F12806F" w:rsidR="001470C3" w:rsidRPr="001470C3" w:rsidRDefault="001470C3" w:rsidP="001470C3">
      <w:pPr>
        <w:pStyle w:val="ListParagraph"/>
        <w:widowControl w:val="0"/>
        <w:tabs>
          <w:tab w:val="left" w:pos="-720"/>
          <w:tab w:val="left" w:pos="0"/>
          <w:tab w:val="left" w:pos="1080"/>
          <w:tab w:val="left" w:pos="9072"/>
        </w:tabs>
        <w:suppressAutoHyphens/>
        <w:spacing w:before="120" w:after="120"/>
        <w:ind w:left="284" w:right="88"/>
        <w:jc w:val="both"/>
        <w:rPr>
          <w:rFonts w:ascii="Arial" w:hAnsi="Arial"/>
          <w:spacing w:val="-3"/>
          <w:szCs w:val="20"/>
        </w:rPr>
      </w:pPr>
      <w:r w:rsidRPr="001470C3">
        <w:rPr>
          <w:rFonts w:ascii="Arial" w:hAnsi="Arial"/>
          <w:spacing w:val="-3"/>
          <w:szCs w:val="20"/>
        </w:rPr>
        <w:t>Where such rights are accorded the Local Authority through a representative (usually an HR Advisor), has an entitlement to attend (which it may decide not to exercise), for the purposes of giving advice at all proceedings relating to any decision that someone working at the school should be dismissed. Any advice given by the HR Advisor must be considered by those concerned before a decision is made.</w:t>
      </w:r>
    </w:p>
    <w:p w14:paraId="5A033FC4" w14:textId="4BC714D8" w:rsidR="00C77E77" w:rsidRPr="00720C63" w:rsidRDefault="001470C3" w:rsidP="001470C3">
      <w:pPr>
        <w:pStyle w:val="ListParagraph"/>
        <w:widowControl w:val="0"/>
        <w:tabs>
          <w:tab w:val="left" w:pos="-720"/>
          <w:tab w:val="left" w:pos="0"/>
          <w:tab w:val="left" w:pos="1080"/>
          <w:tab w:val="left" w:pos="9072"/>
        </w:tabs>
        <w:suppressAutoHyphens/>
        <w:spacing w:before="120" w:after="120"/>
        <w:ind w:left="284" w:right="88"/>
        <w:jc w:val="both"/>
        <w:rPr>
          <w:rFonts w:ascii="Arial" w:hAnsi="Arial"/>
          <w:spacing w:val="-3"/>
          <w:szCs w:val="20"/>
        </w:rPr>
      </w:pPr>
      <w:r w:rsidRPr="001470C3">
        <w:rPr>
          <w:rFonts w:ascii="Arial" w:hAnsi="Arial"/>
          <w:spacing w:val="-3"/>
          <w:szCs w:val="20"/>
        </w:rPr>
        <w:t>Where advisory rights are accorded to the Local Authority and the Local Authority decides that a Voluntary Aided school has acted unreasonably and/or unfairly in relation to an employee dismissal it reserves the right to pass on the related costs, including litigation, to the Governing Body concerned.  This could include failing to take appropriate professional advice or failing to adhere to Wiltshire Council’s minimum HR procedures.</w:t>
      </w:r>
      <w:r w:rsidR="00D01397" w:rsidRPr="00720C63">
        <w:rPr>
          <w:rFonts w:ascii="Arial" w:hAnsi="Arial"/>
          <w:spacing w:val="-3"/>
          <w:szCs w:val="20"/>
        </w:rPr>
        <w:t xml:space="preserve"> </w:t>
      </w:r>
    </w:p>
    <w:p w14:paraId="1B4AB664" w14:textId="77777777" w:rsidR="000D3431" w:rsidRDefault="000D3431" w:rsidP="00D71FC3">
      <w:pPr>
        <w:pStyle w:val="policyheading1"/>
      </w:pPr>
      <w:r>
        <w:lastRenderedPageBreak/>
        <w:t>What</w:t>
      </w:r>
      <w:r w:rsidRPr="00441F03">
        <w:t xml:space="preserve"> is</w:t>
      </w:r>
      <w:r>
        <w:t xml:space="preserve"> it?</w:t>
      </w:r>
    </w:p>
    <w:p w14:paraId="1B4AB665" w14:textId="77777777" w:rsidR="000D3431" w:rsidRDefault="000D3431" w:rsidP="000D3431">
      <w:pPr>
        <w:rPr>
          <w:rFonts w:ascii="Arial" w:hAnsi="Arial" w:cs="Arial"/>
        </w:rPr>
      </w:pPr>
    </w:p>
    <w:p w14:paraId="1B4AB666" w14:textId="5E57F81A" w:rsidR="006800F3" w:rsidRPr="00720C63" w:rsidRDefault="001629B5" w:rsidP="00720C63">
      <w:pPr>
        <w:pStyle w:val="ListParagraph"/>
        <w:numPr>
          <w:ilvl w:val="0"/>
          <w:numId w:val="16"/>
        </w:numPr>
        <w:ind w:left="284" w:hanging="284"/>
        <w:rPr>
          <w:rFonts w:ascii="Arial" w:hAnsi="Arial" w:cs="Arial"/>
        </w:rPr>
      </w:pPr>
      <w:r w:rsidRPr="00720C63">
        <w:rPr>
          <w:rFonts w:ascii="Arial" w:hAnsi="Arial" w:cs="Arial"/>
        </w:rPr>
        <w:t xml:space="preserve">This policy and procedure details the processes for </w:t>
      </w:r>
      <w:r w:rsidR="003F0FEC">
        <w:rPr>
          <w:rFonts w:ascii="Arial" w:hAnsi="Arial" w:cs="Arial"/>
        </w:rPr>
        <w:t xml:space="preserve">SOSR </w:t>
      </w:r>
      <w:r w:rsidR="00F34D89" w:rsidRPr="00720C63">
        <w:rPr>
          <w:rFonts w:ascii="Arial" w:hAnsi="Arial" w:cs="Arial"/>
        </w:rPr>
        <w:t xml:space="preserve">for </w:t>
      </w:r>
      <w:r w:rsidRPr="00720C63">
        <w:rPr>
          <w:rFonts w:ascii="Arial" w:hAnsi="Arial" w:cs="Arial"/>
        </w:rPr>
        <w:t xml:space="preserve">dismissal </w:t>
      </w:r>
      <w:r w:rsidR="00F34D89" w:rsidRPr="00720C63">
        <w:rPr>
          <w:rFonts w:ascii="Arial" w:hAnsi="Arial" w:cs="Arial"/>
        </w:rPr>
        <w:t xml:space="preserve">of an employee </w:t>
      </w:r>
      <w:r w:rsidRPr="00720C63">
        <w:rPr>
          <w:rFonts w:ascii="Arial" w:hAnsi="Arial" w:cs="Arial"/>
        </w:rPr>
        <w:t>which is not covered by a separate policy and procedure.</w:t>
      </w:r>
    </w:p>
    <w:p w14:paraId="1B4AB667" w14:textId="77777777" w:rsidR="001629B5" w:rsidRDefault="001629B5" w:rsidP="000D3431">
      <w:pPr>
        <w:rPr>
          <w:rFonts w:ascii="Arial" w:hAnsi="Arial" w:cs="Arial"/>
        </w:rPr>
      </w:pPr>
    </w:p>
    <w:p w14:paraId="1B4AB678" w14:textId="77777777" w:rsidR="00412E97" w:rsidRDefault="00987348" w:rsidP="00987348">
      <w:pPr>
        <w:pStyle w:val="policyheading1"/>
      </w:pPr>
      <w:r>
        <w:t>When does it apply?</w:t>
      </w:r>
    </w:p>
    <w:p w14:paraId="1B4AB679" w14:textId="77777777" w:rsidR="00987348" w:rsidRDefault="00987348" w:rsidP="00987348">
      <w:pPr>
        <w:pStyle w:val="policyheading1"/>
        <w:rPr>
          <w:b w:val="0"/>
        </w:rPr>
      </w:pPr>
    </w:p>
    <w:p w14:paraId="1B4AB67A" w14:textId="670FD97F" w:rsidR="00EB5D13" w:rsidRDefault="00EB5D13" w:rsidP="00720C63">
      <w:pPr>
        <w:pStyle w:val="policyheading1"/>
        <w:numPr>
          <w:ilvl w:val="0"/>
          <w:numId w:val="16"/>
        </w:numPr>
        <w:ind w:left="284" w:hanging="284"/>
        <w:rPr>
          <w:b w:val="0"/>
        </w:rPr>
      </w:pPr>
      <w:r>
        <w:rPr>
          <w:b w:val="0"/>
        </w:rPr>
        <w:t xml:space="preserve">This policy applies where a dismissal does not fall under another </w:t>
      </w:r>
      <w:r w:rsidR="001470C3">
        <w:rPr>
          <w:b w:val="0"/>
        </w:rPr>
        <w:t>school</w:t>
      </w:r>
      <w:r w:rsidR="007D4445">
        <w:rPr>
          <w:b w:val="0"/>
        </w:rPr>
        <w:t xml:space="preserve"> </w:t>
      </w:r>
      <w:r>
        <w:rPr>
          <w:b w:val="0"/>
        </w:rPr>
        <w:t>policy and procedure</w:t>
      </w:r>
      <w:r w:rsidR="00F34D89">
        <w:rPr>
          <w:b w:val="0"/>
        </w:rPr>
        <w:t xml:space="preserve"> but does fall under a fair reason for dismissal under the statutory notification</w:t>
      </w:r>
      <w:r>
        <w:rPr>
          <w:b w:val="0"/>
        </w:rPr>
        <w:t>.  These include</w:t>
      </w:r>
      <w:r w:rsidR="00F81B49">
        <w:rPr>
          <w:b w:val="0"/>
        </w:rPr>
        <w:t xml:space="preserve"> (but are not limited to)</w:t>
      </w:r>
      <w:r w:rsidR="00E6513D">
        <w:rPr>
          <w:b w:val="0"/>
        </w:rPr>
        <w:t>:</w:t>
      </w:r>
    </w:p>
    <w:p w14:paraId="1B4AB67B" w14:textId="77777777" w:rsidR="00EB5D13" w:rsidRDefault="00EB5D13" w:rsidP="00987348">
      <w:pPr>
        <w:pStyle w:val="policyheading1"/>
        <w:rPr>
          <w:b w:val="0"/>
        </w:rPr>
      </w:pPr>
    </w:p>
    <w:p w14:paraId="1B4AB67C" w14:textId="77777777" w:rsidR="00C82FCF" w:rsidRDefault="003910CE" w:rsidP="00720C63">
      <w:pPr>
        <w:pStyle w:val="policyheading1"/>
        <w:numPr>
          <w:ilvl w:val="0"/>
          <w:numId w:val="10"/>
        </w:numPr>
        <w:ind w:left="851" w:hanging="284"/>
        <w:rPr>
          <w:b w:val="0"/>
        </w:rPr>
      </w:pPr>
      <w:r>
        <w:rPr>
          <w:b w:val="0"/>
        </w:rPr>
        <w:t>re-organisation</w:t>
      </w:r>
    </w:p>
    <w:p w14:paraId="1B4AB67D" w14:textId="03451C4E" w:rsidR="003910CE" w:rsidRDefault="005762F3" w:rsidP="006874A4">
      <w:pPr>
        <w:pStyle w:val="policyheading1"/>
        <w:numPr>
          <w:ilvl w:val="2"/>
          <w:numId w:val="10"/>
        </w:numPr>
        <w:ind w:left="1211"/>
        <w:rPr>
          <w:b w:val="0"/>
        </w:rPr>
      </w:pPr>
      <w:r w:rsidRPr="004F04DA">
        <w:rPr>
          <w:b w:val="0"/>
        </w:rPr>
        <w:t>where there are no redundancies and the narrow legal definition of redundancy is not met (</w:t>
      </w:r>
      <w:r w:rsidR="003B48DD" w:rsidRPr="004F04DA">
        <w:rPr>
          <w:b w:val="0"/>
        </w:rPr>
        <w:t>redundancy</w:t>
      </w:r>
      <w:r w:rsidR="003B48DD">
        <w:rPr>
          <w:b w:val="0"/>
        </w:rPr>
        <w:t xml:space="preserve"> is covered by the </w:t>
      </w:r>
      <w:r w:rsidR="003B48DD" w:rsidRPr="007D4445">
        <w:rPr>
          <w:b w:val="0"/>
        </w:rPr>
        <w:t>redundancy policy and procedure</w:t>
      </w:r>
      <w:r w:rsidR="003B48DD">
        <w:rPr>
          <w:b w:val="0"/>
        </w:rPr>
        <w:t>)</w:t>
      </w:r>
    </w:p>
    <w:p w14:paraId="1B4AB67E" w14:textId="77777777" w:rsidR="00EB5D13" w:rsidRDefault="003910CE" w:rsidP="00720C63">
      <w:pPr>
        <w:pStyle w:val="policyheading1"/>
        <w:numPr>
          <w:ilvl w:val="0"/>
          <w:numId w:val="10"/>
        </w:numPr>
        <w:ind w:left="851" w:hanging="284"/>
        <w:rPr>
          <w:b w:val="0"/>
        </w:rPr>
      </w:pPr>
      <w:r>
        <w:rPr>
          <w:b w:val="0"/>
        </w:rPr>
        <w:t xml:space="preserve">refusal to </w:t>
      </w:r>
      <w:r w:rsidR="00887532">
        <w:rPr>
          <w:b w:val="0"/>
        </w:rPr>
        <w:t>accept changes to working practices or terms and conditions of employment</w:t>
      </w:r>
    </w:p>
    <w:p w14:paraId="1B4AB67F" w14:textId="77777777" w:rsidR="003910CE" w:rsidRDefault="003910CE" w:rsidP="00720C63">
      <w:pPr>
        <w:pStyle w:val="policyheading1"/>
        <w:numPr>
          <w:ilvl w:val="0"/>
          <w:numId w:val="10"/>
        </w:numPr>
        <w:ind w:left="851" w:hanging="284"/>
        <w:rPr>
          <w:b w:val="0"/>
        </w:rPr>
      </w:pPr>
      <w:r>
        <w:rPr>
          <w:b w:val="0"/>
        </w:rPr>
        <w:t>protection from competition</w:t>
      </w:r>
      <w:r w:rsidR="00C82FCF">
        <w:rPr>
          <w:b w:val="0"/>
        </w:rPr>
        <w:t xml:space="preserve"> </w:t>
      </w:r>
    </w:p>
    <w:p w14:paraId="1B4AB680" w14:textId="77777777" w:rsidR="00C82FCF" w:rsidRPr="004F04DA" w:rsidRDefault="00C82FCF" w:rsidP="006874A4">
      <w:pPr>
        <w:pStyle w:val="policyheading1"/>
        <w:numPr>
          <w:ilvl w:val="2"/>
          <w:numId w:val="10"/>
        </w:numPr>
        <w:ind w:left="1211"/>
        <w:rPr>
          <w:b w:val="0"/>
        </w:rPr>
      </w:pPr>
      <w:r w:rsidRPr="004F04DA">
        <w:rPr>
          <w:b w:val="0"/>
        </w:rPr>
        <w:t>where the</w:t>
      </w:r>
      <w:r w:rsidR="00EE4CB7" w:rsidRPr="004F04DA">
        <w:rPr>
          <w:b w:val="0"/>
        </w:rPr>
        <w:t xml:space="preserve"> employee acts in a way that falls short of a breach of duty or there is a situation which creates a potential conflict of interest</w:t>
      </w:r>
    </w:p>
    <w:p w14:paraId="1B4AB681" w14:textId="77777777" w:rsidR="00EE4CB7" w:rsidRDefault="003910CE" w:rsidP="00720C63">
      <w:pPr>
        <w:pStyle w:val="policyheading1"/>
        <w:numPr>
          <w:ilvl w:val="0"/>
          <w:numId w:val="10"/>
        </w:numPr>
        <w:ind w:left="851" w:hanging="284"/>
        <w:rPr>
          <w:b w:val="0"/>
        </w:rPr>
      </w:pPr>
      <w:r>
        <w:rPr>
          <w:b w:val="0"/>
        </w:rPr>
        <w:t>breakdown of trust and confidence</w:t>
      </w:r>
    </w:p>
    <w:p w14:paraId="1B4AB682" w14:textId="77777777" w:rsidR="003910CE" w:rsidRPr="004F04DA" w:rsidRDefault="00EE4CB7" w:rsidP="006874A4">
      <w:pPr>
        <w:pStyle w:val="policyheading1"/>
        <w:numPr>
          <w:ilvl w:val="2"/>
          <w:numId w:val="10"/>
        </w:numPr>
        <w:ind w:left="1211"/>
        <w:rPr>
          <w:b w:val="0"/>
        </w:rPr>
      </w:pPr>
      <w:r w:rsidRPr="004F04DA">
        <w:rPr>
          <w:b w:val="0"/>
        </w:rPr>
        <w:t>where a situation falls short of a gross misconduct and a major breakdown of trust and confidence</w:t>
      </w:r>
    </w:p>
    <w:p w14:paraId="1B4AB683" w14:textId="77777777" w:rsidR="003910CE" w:rsidRPr="004F04DA" w:rsidRDefault="003910CE" w:rsidP="00720C63">
      <w:pPr>
        <w:pStyle w:val="policyheading1"/>
        <w:numPr>
          <w:ilvl w:val="0"/>
          <w:numId w:val="10"/>
        </w:numPr>
        <w:ind w:left="851" w:hanging="284"/>
        <w:rPr>
          <w:b w:val="0"/>
        </w:rPr>
      </w:pPr>
      <w:r>
        <w:rPr>
          <w:b w:val="0"/>
        </w:rPr>
        <w:t>an economic, technical or organisational reason following TUPE transfer</w:t>
      </w:r>
      <w:r w:rsidR="00A040AD">
        <w:rPr>
          <w:b w:val="0"/>
        </w:rPr>
        <w:t xml:space="preserve"> in </w:t>
      </w:r>
      <w:r w:rsidR="00A040AD" w:rsidRPr="004F04DA">
        <w:rPr>
          <w:b w:val="0"/>
        </w:rPr>
        <w:t>line with TUPE regulations and guidance</w:t>
      </w:r>
    </w:p>
    <w:p w14:paraId="1B4AB684" w14:textId="77777777" w:rsidR="004443B3" w:rsidRDefault="004443B3" w:rsidP="00720C63">
      <w:pPr>
        <w:pStyle w:val="policyheading1"/>
        <w:numPr>
          <w:ilvl w:val="0"/>
          <w:numId w:val="10"/>
        </w:numPr>
        <w:ind w:left="851" w:hanging="284"/>
        <w:rPr>
          <w:b w:val="0"/>
        </w:rPr>
      </w:pPr>
      <w:r>
        <w:rPr>
          <w:b w:val="0"/>
        </w:rPr>
        <w:t>some other substantial reason not specified above</w:t>
      </w:r>
    </w:p>
    <w:p w14:paraId="1B4AB685" w14:textId="77777777" w:rsidR="00C45DFE" w:rsidRPr="004F04DA" w:rsidRDefault="00A040AD" w:rsidP="006874A4">
      <w:pPr>
        <w:pStyle w:val="policyheading1"/>
        <w:numPr>
          <w:ilvl w:val="2"/>
          <w:numId w:val="10"/>
        </w:numPr>
        <w:ind w:left="1211"/>
        <w:rPr>
          <w:b w:val="0"/>
        </w:rPr>
      </w:pPr>
      <w:r w:rsidRPr="004F04DA">
        <w:rPr>
          <w:b w:val="0"/>
        </w:rPr>
        <w:t xml:space="preserve">where an employee has </w:t>
      </w:r>
      <w:r w:rsidR="00C45DFE" w:rsidRPr="004F04DA">
        <w:rPr>
          <w:b w:val="0"/>
        </w:rPr>
        <w:t>a prison sentence</w:t>
      </w:r>
      <w:r w:rsidRPr="004F04DA">
        <w:rPr>
          <w:b w:val="0"/>
        </w:rPr>
        <w:t xml:space="preserve"> imposed upon them and falls outside of the disciplinary procedure</w:t>
      </w:r>
    </w:p>
    <w:p w14:paraId="1B4AB686" w14:textId="77777777" w:rsidR="00A040AD" w:rsidRPr="004F04DA" w:rsidRDefault="00A040AD" w:rsidP="006874A4">
      <w:pPr>
        <w:pStyle w:val="policyheading1"/>
        <w:numPr>
          <w:ilvl w:val="2"/>
          <w:numId w:val="10"/>
        </w:numPr>
        <w:ind w:left="1211"/>
        <w:rPr>
          <w:b w:val="0"/>
        </w:rPr>
      </w:pPr>
      <w:r w:rsidRPr="004F04DA">
        <w:rPr>
          <w:b w:val="0"/>
        </w:rPr>
        <w:t>where the employee’s continued employment contravenes a statutory enactment such as a driving ban</w:t>
      </w:r>
    </w:p>
    <w:p w14:paraId="1B4AB687" w14:textId="77777777" w:rsidR="00394CB3" w:rsidRDefault="00394CB3" w:rsidP="00987348">
      <w:pPr>
        <w:pStyle w:val="policyheading1"/>
        <w:rPr>
          <w:b w:val="0"/>
        </w:rPr>
      </w:pPr>
    </w:p>
    <w:p w14:paraId="35E237BA" w14:textId="66D1F360" w:rsidR="008E1E76" w:rsidRDefault="009600DA" w:rsidP="00720C63">
      <w:pPr>
        <w:pStyle w:val="policyheading1"/>
        <w:numPr>
          <w:ilvl w:val="0"/>
          <w:numId w:val="16"/>
        </w:numPr>
        <w:ind w:left="284" w:hanging="284"/>
        <w:rPr>
          <w:b w:val="0"/>
        </w:rPr>
      </w:pPr>
      <w:r>
        <w:rPr>
          <w:b w:val="0"/>
        </w:rPr>
        <w:t xml:space="preserve">The </w:t>
      </w:r>
      <w:r w:rsidR="00C45DFE">
        <w:rPr>
          <w:b w:val="0"/>
        </w:rPr>
        <w:t xml:space="preserve">SOSR </w:t>
      </w:r>
      <w:r>
        <w:rPr>
          <w:b w:val="0"/>
        </w:rPr>
        <w:t xml:space="preserve">reasons for dismissal stated above may be considered independently under this procedure or </w:t>
      </w:r>
      <w:r w:rsidR="005742ED">
        <w:rPr>
          <w:b w:val="0"/>
        </w:rPr>
        <w:t xml:space="preserve">may </w:t>
      </w:r>
      <w:r w:rsidR="003B48DD">
        <w:rPr>
          <w:b w:val="0"/>
        </w:rPr>
        <w:t xml:space="preserve">follow on from </w:t>
      </w:r>
      <w:r>
        <w:rPr>
          <w:b w:val="0"/>
        </w:rPr>
        <w:t xml:space="preserve">another </w:t>
      </w:r>
      <w:r w:rsidR="001470C3">
        <w:rPr>
          <w:b w:val="0"/>
        </w:rPr>
        <w:t xml:space="preserve">school </w:t>
      </w:r>
      <w:r>
        <w:rPr>
          <w:b w:val="0"/>
        </w:rPr>
        <w:t xml:space="preserve">policy and procedure </w:t>
      </w:r>
      <w:r w:rsidR="00F96E51">
        <w:rPr>
          <w:b w:val="0"/>
        </w:rPr>
        <w:t xml:space="preserve">that </w:t>
      </w:r>
      <w:r w:rsidR="007D4445">
        <w:rPr>
          <w:b w:val="0"/>
        </w:rPr>
        <w:t>involves</w:t>
      </w:r>
      <w:r>
        <w:rPr>
          <w:b w:val="0"/>
        </w:rPr>
        <w:t xml:space="preserve"> dismissal</w:t>
      </w:r>
      <w:r w:rsidR="006919CE">
        <w:rPr>
          <w:b w:val="0"/>
        </w:rPr>
        <w:t xml:space="preserve">, </w:t>
      </w:r>
      <w:r>
        <w:rPr>
          <w:b w:val="0"/>
        </w:rPr>
        <w:t xml:space="preserve">at the discretion of </w:t>
      </w:r>
      <w:r w:rsidR="007D4445">
        <w:rPr>
          <w:b w:val="0"/>
        </w:rPr>
        <w:t xml:space="preserve">the </w:t>
      </w:r>
      <w:proofErr w:type="spellStart"/>
      <w:r w:rsidR="001470C3">
        <w:rPr>
          <w:b w:val="0"/>
        </w:rPr>
        <w:t>Headteacher</w:t>
      </w:r>
      <w:proofErr w:type="spellEnd"/>
      <w:r w:rsidR="007D4445">
        <w:rPr>
          <w:b w:val="0"/>
        </w:rPr>
        <w:t xml:space="preserve"> </w:t>
      </w:r>
      <w:r>
        <w:rPr>
          <w:b w:val="0"/>
        </w:rPr>
        <w:t xml:space="preserve">in conjunction with </w:t>
      </w:r>
      <w:r w:rsidR="007D4445">
        <w:rPr>
          <w:b w:val="0"/>
        </w:rPr>
        <w:t xml:space="preserve">advice from the School </w:t>
      </w:r>
      <w:r>
        <w:rPr>
          <w:b w:val="0"/>
        </w:rPr>
        <w:t>HR</w:t>
      </w:r>
      <w:r w:rsidR="007D4445">
        <w:rPr>
          <w:b w:val="0"/>
        </w:rPr>
        <w:t xml:space="preserve"> advisory team</w:t>
      </w:r>
      <w:r>
        <w:rPr>
          <w:b w:val="0"/>
        </w:rPr>
        <w:t>.</w:t>
      </w:r>
      <w:r w:rsidR="008E1E76">
        <w:rPr>
          <w:b w:val="0"/>
        </w:rPr>
        <w:br/>
      </w:r>
    </w:p>
    <w:p w14:paraId="1B4AB688" w14:textId="0D7F5E48" w:rsidR="009600DA" w:rsidRDefault="008E1E76" w:rsidP="008E1E76">
      <w:pPr>
        <w:pStyle w:val="policyheading1"/>
        <w:ind w:left="284"/>
        <w:rPr>
          <w:b w:val="0"/>
        </w:rPr>
      </w:pPr>
      <w:r w:rsidRPr="008E1E76">
        <w:rPr>
          <w:sz w:val="22"/>
          <w:szCs w:val="22"/>
        </w:rPr>
        <w:t>Data Protection Act 2018 and General Data Protection Regulations (GDPR) 2016</w:t>
      </w:r>
      <w:r>
        <w:rPr>
          <w:b w:val="0"/>
        </w:rPr>
        <w:br/>
      </w:r>
    </w:p>
    <w:p w14:paraId="6358E668" w14:textId="6BD3FB73" w:rsidR="008E1E76" w:rsidRPr="008E1E76" w:rsidRDefault="008E1E76" w:rsidP="00720C63">
      <w:pPr>
        <w:pStyle w:val="policyheading1"/>
        <w:numPr>
          <w:ilvl w:val="0"/>
          <w:numId w:val="16"/>
        </w:numPr>
        <w:ind w:left="284" w:hanging="284"/>
        <w:rPr>
          <w:b w:val="0"/>
          <w:sz w:val="26"/>
        </w:rPr>
      </w:pPr>
      <w:r w:rsidRPr="008E1E76">
        <w:rPr>
          <w:b w:val="0"/>
          <w:szCs w:val="22"/>
        </w:rPr>
        <w:t>Records will be treated as confidential in accordance with the General Data Protection Regulations (GDPR) 2016 and the Data Protection Act 2018.  Information and data collected in line with this policy is held securely and accessed and disclosed only for the purpose of managing a SOSR process.  Further details on how data is used and processed is provided in the school’s privacy notice</w:t>
      </w:r>
    </w:p>
    <w:p w14:paraId="1B4AB689" w14:textId="76D33DF9" w:rsidR="00F96E51" w:rsidRDefault="00F96E51" w:rsidP="00987348">
      <w:pPr>
        <w:pStyle w:val="policyheading1"/>
        <w:rPr>
          <w:b w:val="0"/>
        </w:rPr>
      </w:pPr>
    </w:p>
    <w:p w14:paraId="20FD5DB7" w14:textId="55ED498C" w:rsidR="006874A4" w:rsidRDefault="006874A4" w:rsidP="00987348">
      <w:pPr>
        <w:pStyle w:val="policyheading1"/>
        <w:rPr>
          <w:b w:val="0"/>
        </w:rPr>
      </w:pPr>
    </w:p>
    <w:p w14:paraId="0B2B55BB" w14:textId="77777777" w:rsidR="006874A4" w:rsidRDefault="006874A4" w:rsidP="00987348">
      <w:pPr>
        <w:pStyle w:val="policyheading1"/>
        <w:rPr>
          <w:b w:val="0"/>
        </w:rPr>
      </w:pPr>
    </w:p>
    <w:p w14:paraId="1B4AB69B" w14:textId="77777777" w:rsidR="00E260F8" w:rsidRDefault="00E260F8" w:rsidP="00D71FC3">
      <w:pPr>
        <w:pStyle w:val="policyheading1"/>
      </w:pPr>
      <w:r>
        <w:lastRenderedPageBreak/>
        <w:t>What are the main points?</w:t>
      </w:r>
    </w:p>
    <w:p w14:paraId="1B4AB69C" w14:textId="77777777" w:rsidR="00E260F8" w:rsidRDefault="00E260F8" w:rsidP="00E260F8">
      <w:pPr>
        <w:rPr>
          <w:rFonts w:ascii="Arial" w:hAnsi="Arial" w:cs="Arial"/>
        </w:rPr>
      </w:pPr>
    </w:p>
    <w:p w14:paraId="1B4AB69D" w14:textId="6AAC5300" w:rsidR="0098069F" w:rsidRDefault="0098069F" w:rsidP="00720C63">
      <w:pPr>
        <w:pStyle w:val="policyheading1"/>
        <w:rPr>
          <w:b w:val="0"/>
        </w:rPr>
      </w:pPr>
      <w:bookmarkStart w:id="1" w:name="informal"/>
      <w:r>
        <w:rPr>
          <w:b w:val="0"/>
        </w:rPr>
        <w:t xml:space="preserve">The </w:t>
      </w:r>
      <w:r w:rsidR="00631CCD">
        <w:rPr>
          <w:b w:val="0"/>
        </w:rPr>
        <w:t xml:space="preserve">informal </w:t>
      </w:r>
      <w:r w:rsidR="00BA308E">
        <w:rPr>
          <w:b w:val="0"/>
        </w:rPr>
        <w:t>stage</w:t>
      </w:r>
    </w:p>
    <w:bookmarkEnd w:id="1"/>
    <w:p w14:paraId="1B4AB69E" w14:textId="77777777" w:rsidR="0098069F" w:rsidRDefault="0098069F" w:rsidP="0098069F">
      <w:pPr>
        <w:ind w:left="720"/>
        <w:rPr>
          <w:rFonts w:ascii="Arial" w:hAnsi="Arial" w:cs="Arial"/>
        </w:rPr>
      </w:pPr>
    </w:p>
    <w:p w14:paraId="1B4AB69F" w14:textId="0CC0E0FF" w:rsidR="005C09D7" w:rsidRPr="00720C63" w:rsidRDefault="00C77E77" w:rsidP="00386DC4">
      <w:pPr>
        <w:pStyle w:val="ListParagraph"/>
        <w:numPr>
          <w:ilvl w:val="0"/>
          <w:numId w:val="16"/>
        </w:numPr>
        <w:rPr>
          <w:rFonts w:ascii="Arial" w:hAnsi="Arial" w:cs="Arial"/>
        </w:rPr>
      </w:pPr>
      <w:r w:rsidRPr="00720C63">
        <w:rPr>
          <w:rFonts w:ascii="Arial" w:hAnsi="Arial" w:cs="Arial"/>
        </w:rPr>
        <w:t xml:space="preserve">The </w:t>
      </w:r>
      <w:proofErr w:type="spellStart"/>
      <w:r w:rsidR="00B154A4">
        <w:rPr>
          <w:rFonts w:ascii="Arial" w:hAnsi="Arial" w:cs="Arial"/>
        </w:rPr>
        <w:t>Headteacher</w:t>
      </w:r>
      <w:proofErr w:type="spellEnd"/>
      <w:r w:rsidRPr="00720C63">
        <w:rPr>
          <w:rFonts w:ascii="Arial" w:hAnsi="Arial" w:cs="Arial"/>
        </w:rPr>
        <w:t xml:space="preserve"> </w:t>
      </w:r>
      <w:r w:rsidR="005C09D7" w:rsidRPr="00720C63">
        <w:rPr>
          <w:rFonts w:ascii="Arial" w:hAnsi="Arial" w:cs="Arial"/>
        </w:rPr>
        <w:t xml:space="preserve">(following consultation with </w:t>
      </w:r>
      <w:r w:rsidRPr="00720C63">
        <w:rPr>
          <w:rFonts w:ascii="Arial" w:hAnsi="Arial" w:cs="Arial"/>
        </w:rPr>
        <w:t>a member of the Schools H</w:t>
      </w:r>
      <w:r w:rsidR="00331FE3">
        <w:rPr>
          <w:rFonts w:ascii="Arial" w:hAnsi="Arial" w:cs="Arial"/>
        </w:rPr>
        <w:t>R</w:t>
      </w:r>
      <w:r w:rsidRPr="00720C63">
        <w:rPr>
          <w:rFonts w:ascii="Arial" w:hAnsi="Arial" w:cs="Arial"/>
        </w:rPr>
        <w:t xml:space="preserve"> advisory team</w:t>
      </w:r>
      <w:r w:rsidR="005C09D7" w:rsidRPr="00720C63">
        <w:rPr>
          <w:rFonts w:ascii="Arial" w:hAnsi="Arial" w:cs="Arial"/>
        </w:rPr>
        <w:t>)</w:t>
      </w:r>
      <w:r w:rsidR="00EB5D13" w:rsidRPr="00720C63">
        <w:rPr>
          <w:rFonts w:ascii="Arial" w:hAnsi="Arial" w:cs="Arial"/>
        </w:rPr>
        <w:t xml:space="preserve"> will </w:t>
      </w:r>
      <w:r w:rsidR="000313DE" w:rsidRPr="00720C63">
        <w:rPr>
          <w:rFonts w:ascii="Arial" w:hAnsi="Arial" w:cs="Arial"/>
        </w:rPr>
        <w:t xml:space="preserve">invite </w:t>
      </w:r>
      <w:r w:rsidRPr="00720C63">
        <w:rPr>
          <w:rFonts w:ascii="Arial" w:hAnsi="Arial" w:cs="Arial"/>
        </w:rPr>
        <w:t>the employee</w:t>
      </w:r>
      <w:r w:rsidR="000313DE" w:rsidRPr="00720C63">
        <w:rPr>
          <w:rFonts w:ascii="Arial" w:hAnsi="Arial" w:cs="Arial"/>
        </w:rPr>
        <w:t xml:space="preserve"> to </w:t>
      </w:r>
      <w:r w:rsidR="00EB5D13" w:rsidRPr="00720C63">
        <w:rPr>
          <w:rFonts w:ascii="Arial" w:hAnsi="Arial" w:cs="Arial"/>
        </w:rPr>
        <w:t>meet with</w:t>
      </w:r>
      <w:r w:rsidR="000313DE" w:rsidRPr="00720C63">
        <w:rPr>
          <w:rFonts w:ascii="Arial" w:hAnsi="Arial" w:cs="Arial"/>
        </w:rPr>
        <w:t xml:space="preserve"> them </w:t>
      </w:r>
      <w:r w:rsidR="00EB5D13" w:rsidRPr="00720C63">
        <w:rPr>
          <w:rFonts w:ascii="Arial" w:hAnsi="Arial" w:cs="Arial"/>
        </w:rPr>
        <w:t xml:space="preserve">to outline the reasons for </w:t>
      </w:r>
      <w:r w:rsidRPr="00720C63">
        <w:rPr>
          <w:rFonts w:ascii="Arial" w:hAnsi="Arial" w:cs="Arial"/>
        </w:rPr>
        <w:t>their</w:t>
      </w:r>
      <w:r w:rsidR="00887532" w:rsidRPr="00720C63">
        <w:rPr>
          <w:rFonts w:ascii="Arial" w:hAnsi="Arial" w:cs="Arial"/>
        </w:rPr>
        <w:t xml:space="preserve"> </w:t>
      </w:r>
      <w:r w:rsidR="00AF3705" w:rsidRPr="00720C63">
        <w:rPr>
          <w:rFonts w:ascii="Arial" w:hAnsi="Arial" w:cs="Arial"/>
        </w:rPr>
        <w:t xml:space="preserve">potential </w:t>
      </w:r>
      <w:r w:rsidR="00EB5D13" w:rsidRPr="00720C63">
        <w:rPr>
          <w:rFonts w:ascii="Arial" w:hAnsi="Arial" w:cs="Arial"/>
        </w:rPr>
        <w:t>dismissal</w:t>
      </w:r>
      <w:r w:rsidR="00C03ECC" w:rsidRPr="00720C63">
        <w:rPr>
          <w:rFonts w:ascii="Arial" w:hAnsi="Arial" w:cs="Arial"/>
        </w:rPr>
        <w:t xml:space="preserve"> and provide </w:t>
      </w:r>
      <w:r w:rsidRPr="00720C63">
        <w:rPr>
          <w:rFonts w:ascii="Arial" w:hAnsi="Arial" w:cs="Arial"/>
        </w:rPr>
        <w:t>them</w:t>
      </w:r>
      <w:r w:rsidR="00C03ECC" w:rsidRPr="00720C63">
        <w:rPr>
          <w:rFonts w:ascii="Arial" w:hAnsi="Arial" w:cs="Arial"/>
        </w:rPr>
        <w:t xml:space="preserve"> with all relevant information in relation to </w:t>
      </w:r>
      <w:r w:rsidR="003F0FEC">
        <w:rPr>
          <w:rFonts w:ascii="Arial" w:hAnsi="Arial" w:cs="Arial"/>
        </w:rPr>
        <w:t>the employee’s</w:t>
      </w:r>
      <w:r w:rsidR="00C03ECC" w:rsidRPr="00720C63">
        <w:rPr>
          <w:rFonts w:ascii="Arial" w:hAnsi="Arial" w:cs="Arial"/>
        </w:rPr>
        <w:t xml:space="preserve"> case</w:t>
      </w:r>
      <w:r w:rsidR="005C09D7" w:rsidRPr="00720C63">
        <w:rPr>
          <w:rFonts w:ascii="Arial" w:hAnsi="Arial" w:cs="Arial"/>
        </w:rPr>
        <w:t>.</w:t>
      </w:r>
    </w:p>
    <w:p w14:paraId="1B4AB6A0" w14:textId="77777777" w:rsidR="00631CCD" w:rsidRDefault="00631CCD" w:rsidP="00386DC4">
      <w:pPr>
        <w:pStyle w:val="ListParagraph"/>
        <w:ind w:left="284" w:hanging="284"/>
        <w:rPr>
          <w:rFonts w:ascii="Arial" w:hAnsi="Arial" w:cs="Arial"/>
        </w:rPr>
      </w:pPr>
    </w:p>
    <w:p w14:paraId="1B4AB6A1" w14:textId="16B40E56" w:rsidR="00631CCD" w:rsidRPr="00720C63" w:rsidRDefault="00631CCD" w:rsidP="00386DC4">
      <w:pPr>
        <w:pStyle w:val="ListParagraph"/>
        <w:numPr>
          <w:ilvl w:val="0"/>
          <w:numId w:val="16"/>
        </w:numPr>
        <w:rPr>
          <w:rFonts w:ascii="Arial" w:hAnsi="Arial" w:cs="Arial"/>
        </w:rPr>
      </w:pPr>
      <w:r w:rsidRPr="00720C63">
        <w:rPr>
          <w:rFonts w:ascii="Arial" w:hAnsi="Arial" w:cs="Arial"/>
        </w:rPr>
        <w:t xml:space="preserve">In cases where an investigation is required (that is not covered by any other </w:t>
      </w:r>
      <w:r w:rsidR="00D01397" w:rsidRPr="00720C63">
        <w:rPr>
          <w:rFonts w:ascii="Arial" w:hAnsi="Arial" w:cs="Arial"/>
        </w:rPr>
        <w:t>academy</w:t>
      </w:r>
      <w:r w:rsidRPr="00720C63">
        <w:rPr>
          <w:rFonts w:ascii="Arial" w:hAnsi="Arial" w:cs="Arial"/>
        </w:rPr>
        <w:t xml:space="preserve"> policy and procedure) </w:t>
      </w:r>
      <w:r w:rsidR="00D01397" w:rsidRPr="00720C63">
        <w:rPr>
          <w:rFonts w:ascii="Arial" w:hAnsi="Arial" w:cs="Arial"/>
        </w:rPr>
        <w:t xml:space="preserve">the </w:t>
      </w:r>
      <w:proofErr w:type="spellStart"/>
      <w:r w:rsidR="00B154A4">
        <w:rPr>
          <w:rFonts w:ascii="Arial" w:hAnsi="Arial" w:cs="Arial"/>
        </w:rPr>
        <w:t>Headteacher</w:t>
      </w:r>
      <w:proofErr w:type="spellEnd"/>
      <w:r w:rsidRPr="00720C63">
        <w:rPr>
          <w:rFonts w:ascii="Arial" w:hAnsi="Arial" w:cs="Arial"/>
        </w:rPr>
        <w:t xml:space="preserve"> will inform </w:t>
      </w:r>
      <w:r w:rsidR="00D01397" w:rsidRPr="00720C63">
        <w:rPr>
          <w:rFonts w:ascii="Arial" w:hAnsi="Arial" w:cs="Arial"/>
        </w:rPr>
        <w:t>the employee</w:t>
      </w:r>
      <w:r w:rsidRPr="00720C63">
        <w:rPr>
          <w:rFonts w:ascii="Arial" w:hAnsi="Arial" w:cs="Arial"/>
        </w:rPr>
        <w:t xml:space="preserve"> of the reasons for this and that the outcome of the investigation may lead to dismissal.</w:t>
      </w:r>
    </w:p>
    <w:p w14:paraId="1B4AB6A2" w14:textId="77777777" w:rsidR="005C09D7" w:rsidRDefault="005C09D7" w:rsidP="00386DC4">
      <w:pPr>
        <w:pStyle w:val="ListParagraph"/>
        <w:ind w:left="284" w:hanging="284"/>
        <w:rPr>
          <w:rFonts w:ascii="Arial" w:hAnsi="Arial" w:cs="Arial"/>
        </w:rPr>
      </w:pPr>
    </w:p>
    <w:p w14:paraId="1B4AB6A3" w14:textId="746CB501" w:rsidR="00631CCD" w:rsidRPr="00720C63" w:rsidRDefault="00D01397" w:rsidP="00386DC4">
      <w:pPr>
        <w:pStyle w:val="ListParagraph"/>
        <w:numPr>
          <w:ilvl w:val="0"/>
          <w:numId w:val="16"/>
        </w:numPr>
        <w:rPr>
          <w:rFonts w:ascii="Arial" w:hAnsi="Arial" w:cs="Arial"/>
        </w:rPr>
      </w:pPr>
      <w:r w:rsidRPr="00720C63">
        <w:rPr>
          <w:rFonts w:ascii="Arial" w:hAnsi="Arial" w:cs="Arial"/>
        </w:rPr>
        <w:t>The employee</w:t>
      </w:r>
      <w:r w:rsidR="005C09D7" w:rsidRPr="00720C63">
        <w:rPr>
          <w:rFonts w:ascii="Arial" w:hAnsi="Arial" w:cs="Arial"/>
        </w:rPr>
        <w:t xml:space="preserve"> will have the opportunity to respond to the intention to dismiss </w:t>
      </w:r>
      <w:r w:rsidRPr="00720C63">
        <w:rPr>
          <w:rFonts w:ascii="Arial" w:hAnsi="Arial" w:cs="Arial"/>
        </w:rPr>
        <w:t>them</w:t>
      </w:r>
      <w:r w:rsidR="00631CCD" w:rsidRPr="00720C63">
        <w:rPr>
          <w:rFonts w:ascii="Arial" w:hAnsi="Arial" w:cs="Arial"/>
        </w:rPr>
        <w:t xml:space="preserve"> on an informal basis either in writing or by attending a meeting with </w:t>
      </w:r>
      <w:r w:rsidRPr="00720C63">
        <w:rPr>
          <w:rFonts w:ascii="Arial" w:hAnsi="Arial" w:cs="Arial"/>
        </w:rPr>
        <w:t xml:space="preserve">the </w:t>
      </w:r>
      <w:proofErr w:type="spellStart"/>
      <w:r w:rsidR="00B154A4">
        <w:rPr>
          <w:rFonts w:ascii="Arial" w:hAnsi="Arial" w:cs="Arial"/>
        </w:rPr>
        <w:t>Headteacher</w:t>
      </w:r>
      <w:proofErr w:type="spellEnd"/>
      <w:r w:rsidR="00631CCD" w:rsidRPr="00720C63">
        <w:rPr>
          <w:rFonts w:ascii="Arial" w:hAnsi="Arial" w:cs="Arial"/>
        </w:rPr>
        <w:t>.</w:t>
      </w:r>
    </w:p>
    <w:p w14:paraId="1B4AB6A4" w14:textId="77777777" w:rsidR="00631CCD" w:rsidRDefault="00631CCD" w:rsidP="00386DC4">
      <w:pPr>
        <w:pStyle w:val="ListParagraph"/>
        <w:ind w:left="284" w:hanging="284"/>
        <w:rPr>
          <w:rFonts w:ascii="Arial" w:hAnsi="Arial" w:cs="Arial"/>
        </w:rPr>
      </w:pPr>
    </w:p>
    <w:p w14:paraId="1B4AB6A5" w14:textId="153E3D3E" w:rsidR="00394CB3" w:rsidRPr="00720C63" w:rsidRDefault="00D01397" w:rsidP="006874A4">
      <w:pPr>
        <w:pStyle w:val="ListParagraph"/>
        <w:numPr>
          <w:ilvl w:val="0"/>
          <w:numId w:val="16"/>
        </w:numPr>
        <w:ind w:left="284" w:hanging="374"/>
        <w:rPr>
          <w:rFonts w:ascii="Arial" w:hAnsi="Arial" w:cs="Arial"/>
        </w:rPr>
      </w:pPr>
      <w:r w:rsidRPr="00720C63">
        <w:rPr>
          <w:rFonts w:ascii="Arial" w:hAnsi="Arial" w:cs="Arial"/>
        </w:rPr>
        <w:t xml:space="preserve">The </w:t>
      </w:r>
      <w:proofErr w:type="spellStart"/>
      <w:r w:rsidR="00B154A4">
        <w:rPr>
          <w:rFonts w:ascii="Arial" w:hAnsi="Arial" w:cs="Arial"/>
        </w:rPr>
        <w:t>Headteacher</w:t>
      </w:r>
      <w:proofErr w:type="spellEnd"/>
      <w:r w:rsidR="00631CCD" w:rsidRPr="00720C63">
        <w:rPr>
          <w:rFonts w:ascii="Arial" w:hAnsi="Arial" w:cs="Arial"/>
        </w:rPr>
        <w:t xml:space="preserve"> will outline the timescales for </w:t>
      </w:r>
      <w:r w:rsidRPr="00720C63">
        <w:rPr>
          <w:rFonts w:ascii="Arial" w:hAnsi="Arial" w:cs="Arial"/>
        </w:rPr>
        <w:t>the employee to</w:t>
      </w:r>
      <w:r w:rsidR="00631CCD" w:rsidRPr="00720C63">
        <w:rPr>
          <w:rFonts w:ascii="Arial" w:hAnsi="Arial" w:cs="Arial"/>
        </w:rPr>
        <w:t xml:space="preserve"> response to</w:t>
      </w:r>
      <w:r w:rsidR="00C03ECC" w:rsidRPr="00720C63">
        <w:rPr>
          <w:rFonts w:ascii="Arial" w:hAnsi="Arial" w:cs="Arial"/>
        </w:rPr>
        <w:t xml:space="preserve"> the reasons for </w:t>
      </w:r>
      <w:r w:rsidRPr="00720C63">
        <w:rPr>
          <w:rFonts w:ascii="Arial" w:hAnsi="Arial" w:cs="Arial"/>
        </w:rPr>
        <w:t>their</w:t>
      </w:r>
      <w:r w:rsidR="00C03ECC" w:rsidRPr="00720C63">
        <w:rPr>
          <w:rFonts w:ascii="Arial" w:hAnsi="Arial" w:cs="Arial"/>
        </w:rPr>
        <w:t xml:space="preserve"> dismissal and arrange for a further meeting if required.</w:t>
      </w:r>
    </w:p>
    <w:p w14:paraId="1B4AB6A6" w14:textId="77777777" w:rsidR="00394CB3" w:rsidRDefault="00394CB3" w:rsidP="00B154A4">
      <w:pPr>
        <w:pStyle w:val="ListParagraph"/>
        <w:ind w:left="284" w:hanging="284"/>
        <w:rPr>
          <w:rFonts w:ascii="Arial" w:hAnsi="Arial" w:cs="Arial"/>
        </w:rPr>
      </w:pPr>
    </w:p>
    <w:p w14:paraId="1B4AB6A7" w14:textId="7C036A84" w:rsidR="00E753BD" w:rsidRPr="00720C63" w:rsidRDefault="00D01397" w:rsidP="00386DC4">
      <w:pPr>
        <w:pStyle w:val="ListParagraph"/>
        <w:numPr>
          <w:ilvl w:val="0"/>
          <w:numId w:val="16"/>
        </w:numPr>
        <w:ind w:left="284" w:hanging="426"/>
        <w:rPr>
          <w:rFonts w:ascii="Arial" w:hAnsi="Arial" w:cs="Arial"/>
        </w:rPr>
      </w:pPr>
      <w:r w:rsidRPr="00720C63">
        <w:rPr>
          <w:rFonts w:ascii="Arial" w:hAnsi="Arial" w:cs="Arial"/>
        </w:rPr>
        <w:t xml:space="preserve">The </w:t>
      </w:r>
      <w:proofErr w:type="spellStart"/>
      <w:r w:rsidR="00B154A4">
        <w:rPr>
          <w:rFonts w:ascii="Arial" w:hAnsi="Arial" w:cs="Arial"/>
        </w:rPr>
        <w:t>Headteacher</w:t>
      </w:r>
      <w:proofErr w:type="spellEnd"/>
      <w:r w:rsidR="005C09D7" w:rsidRPr="00720C63">
        <w:rPr>
          <w:rFonts w:ascii="Arial" w:hAnsi="Arial" w:cs="Arial"/>
        </w:rPr>
        <w:t xml:space="preserve"> will consider </w:t>
      </w:r>
      <w:r w:rsidR="00AD4A7F" w:rsidRPr="00720C63">
        <w:rPr>
          <w:rFonts w:ascii="Arial" w:hAnsi="Arial" w:cs="Arial"/>
        </w:rPr>
        <w:t>the</w:t>
      </w:r>
      <w:r w:rsidR="005C09D7" w:rsidRPr="00720C63">
        <w:rPr>
          <w:rFonts w:ascii="Arial" w:hAnsi="Arial" w:cs="Arial"/>
        </w:rPr>
        <w:t xml:space="preserve"> response </w:t>
      </w:r>
      <w:r w:rsidR="00AD4A7F" w:rsidRPr="00720C63">
        <w:rPr>
          <w:rFonts w:ascii="Arial" w:hAnsi="Arial" w:cs="Arial"/>
        </w:rPr>
        <w:t xml:space="preserve">from the employee </w:t>
      </w:r>
      <w:r w:rsidR="005C09D7" w:rsidRPr="00720C63">
        <w:rPr>
          <w:rFonts w:ascii="Arial" w:hAnsi="Arial" w:cs="Arial"/>
        </w:rPr>
        <w:t xml:space="preserve">to the intention to dismiss and </w:t>
      </w:r>
      <w:r w:rsidR="00C0465C" w:rsidRPr="00720C63">
        <w:rPr>
          <w:rFonts w:ascii="Arial" w:hAnsi="Arial" w:cs="Arial"/>
        </w:rPr>
        <w:t xml:space="preserve">if appropriate </w:t>
      </w:r>
      <w:r w:rsidR="005C09D7" w:rsidRPr="00720C63">
        <w:rPr>
          <w:rFonts w:ascii="Arial" w:hAnsi="Arial" w:cs="Arial"/>
        </w:rPr>
        <w:t xml:space="preserve">commence the formal consultation process.  </w:t>
      </w:r>
    </w:p>
    <w:p w14:paraId="1B4AB6A8" w14:textId="77777777" w:rsidR="00886CD5" w:rsidRDefault="00886CD5" w:rsidP="00720C63">
      <w:pPr>
        <w:pStyle w:val="ListParagraph"/>
        <w:ind w:left="284" w:hanging="284"/>
        <w:rPr>
          <w:rFonts w:ascii="Arial" w:hAnsi="Arial" w:cs="Arial"/>
        </w:rPr>
      </w:pPr>
    </w:p>
    <w:p w14:paraId="1B4AB6A9" w14:textId="4A527700" w:rsidR="00DA7173" w:rsidRPr="00720C63" w:rsidRDefault="00AD4A7F" w:rsidP="00720C63">
      <w:pPr>
        <w:pStyle w:val="ListParagraph"/>
        <w:numPr>
          <w:ilvl w:val="0"/>
          <w:numId w:val="16"/>
        </w:numPr>
        <w:ind w:left="284" w:hanging="426"/>
        <w:rPr>
          <w:rFonts w:ascii="Arial" w:hAnsi="Arial" w:cs="Arial"/>
        </w:rPr>
      </w:pPr>
      <w:r w:rsidRPr="00720C63">
        <w:rPr>
          <w:rFonts w:ascii="Arial" w:hAnsi="Arial" w:cs="Arial"/>
        </w:rPr>
        <w:t xml:space="preserve">The </w:t>
      </w:r>
      <w:proofErr w:type="spellStart"/>
      <w:r w:rsidR="00B154A4">
        <w:rPr>
          <w:rFonts w:ascii="Arial" w:hAnsi="Arial" w:cs="Arial"/>
        </w:rPr>
        <w:t>Headteacher</w:t>
      </w:r>
      <w:proofErr w:type="spellEnd"/>
      <w:r w:rsidR="00DA7173" w:rsidRPr="00720C63">
        <w:rPr>
          <w:rFonts w:ascii="Arial" w:hAnsi="Arial" w:cs="Arial"/>
        </w:rPr>
        <w:t xml:space="preserve"> will maintain an accurate record of </w:t>
      </w:r>
      <w:r w:rsidRPr="00720C63">
        <w:rPr>
          <w:rFonts w:ascii="Arial" w:hAnsi="Arial" w:cs="Arial"/>
        </w:rPr>
        <w:t>the</w:t>
      </w:r>
      <w:r w:rsidR="00DA7173" w:rsidRPr="00720C63">
        <w:rPr>
          <w:rFonts w:ascii="Arial" w:hAnsi="Arial" w:cs="Arial"/>
        </w:rPr>
        <w:t xml:space="preserve"> meeting</w:t>
      </w:r>
      <w:r w:rsidR="00630B2E">
        <w:rPr>
          <w:rFonts w:ascii="Arial" w:hAnsi="Arial" w:cs="Arial"/>
        </w:rPr>
        <w:t>.</w:t>
      </w:r>
    </w:p>
    <w:p w14:paraId="1B4AB6AA" w14:textId="77777777" w:rsidR="00631CCD" w:rsidRDefault="00631CCD" w:rsidP="00720C63">
      <w:pPr>
        <w:pStyle w:val="ListParagraph"/>
        <w:ind w:left="284" w:hanging="284"/>
        <w:rPr>
          <w:rFonts w:ascii="Arial" w:hAnsi="Arial" w:cs="Arial"/>
        </w:rPr>
      </w:pPr>
    </w:p>
    <w:p w14:paraId="1B4AB6AB" w14:textId="4DECA83B" w:rsidR="00886CD5" w:rsidRPr="0030165C" w:rsidRDefault="00886CD5" w:rsidP="00720C63">
      <w:pPr>
        <w:numPr>
          <w:ilvl w:val="0"/>
          <w:numId w:val="16"/>
        </w:numPr>
        <w:ind w:left="284" w:hanging="426"/>
        <w:rPr>
          <w:rFonts w:ascii="Arial" w:hAnsi="Arial" w:cs="Arial"/>
        </w:rPr>
      </w:pPr>
      <w:r>
        <w:rPr>
          <w:rFonts w:ascii="Arial" w:hAnsi="Arial" w:cs="Arial"/>
        </w:rPr>
        <w:t xml:space="preserve">In cases where </w:t>
      </w:r>
      <w:r w:rsidR="00AD4A7F">
        <w:rPr>
          <w:rFonts w:ascii="Arial" w:hAnsi="Arial" w:cs="Arial"/>
        </w:rPr>
        <w:t>the employee is</w:t>
      </w:r>
      <w:r>
        <w:rPr>
          <w:rFonts w:ascii="Arial" w:hAnsi="Arial" w:cs="Arial"/>
        </w:rPr>
        <w:t xml:space="preserve"> unable to attend the meeting with </w:t>
      </w:r>
      <w:r w:rsidR="00AD4A7F">
        <w:rPr>
          <w:rFonts w:ascii="Arial" w:hAnsi="Arial" w:cs="Arial"/>
        </w:rPr>
        <w:t xml:space="preserve">the </w:t>
      </w:r>
      <w:proofErr w:type="spellStart"/>
      <w:r w:rsidR="00B154A4">
        <w:rPr>
          <w:rFonts w:ascii="Arial" w:hAnsi="Arial" w:cs="Arial"/>
        </w:rPr>
        <w:t>Headteacher</w:t>
      </w:r>
      <w:proofErr w:type="spellEnd"/>
      <w:r>
        <w:rPr>
          <w:rFonts w:ascii="Arial" w:hAnsi="Arial" w:cs="Arial"/>
        </w:rPr>
        <w:t xml:space="preserve">, a written submission </w:t>
      </w:r>
      <w:r w:rsidR="00AD4A7F">
        <w:rPr>
          <w:rFonts w:ascii="Arial" w:hAnsi="Arial" w:cs="Arial"/>
        </w:rPr>
        <w:t xml:space="preserve">may be acceptable </w:t>
      </w:r>
      <w:r>
        <w:rPr>
          <w:rFonts w:ascii="Arial" w:hAnsi="Arial" w:cs="Arial"/>
        </w:rPr>
        <w:t xml:space="preserve">from </w:t>
      </w:r>
      <w:r w:rsidR="00AD4A7F">
        <w:rPr>
          <w:rFonts w:ascii="Arial" w:hAnsi="Arial" w:cs="Arial"/>
        </w:rPr>
        <w:t>the employee</w:t>
      </w:r>
      <w:r>
        <w:rPr>
          <w:rFonts w:ascii="Arial" w:hAnsi="Arial" w:cs="Arial"/>
        </w:rPr>
        <w:t xml:space="preserve"> and the meeting will be held in </w:t>
      </w:r>
      <w:r w:rsidR="00AD4A7F">
        <w:rPr>
          <w:rFonts w:ascii="Arial" w:hAnsi="Arial" w:cs="Arial"/>
        </w:rPr>
        <w:t>the employee’s</w:t>
      </w:r>
      <w:r>
        <w:rPr>
          <w:rFonts w:ascii="Arial" w:hAnsi="Arial" w:cs="Arial"/>
        </w:rPr>
        <w:t xml:space="preserve"> absence. </w:t>
      </w:r>
    </w:p>
    <w:p w14:paraId="1B4AB6AC" w14:textId="77777777" w:rsidR="00886CD5" w:rsidRDefault="00886CD5" w:rsidP="00631CCD">
      <w:pPr>
        <w:pStyle w:val="ListParagraph"/>
        <w:rPr>
          <w:rFonts w:ascii="Arial" w:hAnsi="Arial" w:cs="Arial"/>
        </w:rPr>
      </w:pPr>
    </w:p>
    <w:p w14:paraId="1B4AB6AD" w14:textId="77777777" w:rsidR="00631CCD" w:rsidRDefault="00631CCD" w:rsidP="00631CCD">
      <w:pPr>
        <w:rPr>
          <w:rFonts w:ascii="Arial" w:hAnsi="Arial" w:cs="Arial"/>
        </w:rPr>
      </w:pPr>
    </w:p>
    <w:p w14:paraId="1B4AB6AE" w14:textId="77777777" w:rsidR="00631CCD" w:rsidRDefault="00631CCD" w:rsidP="00631CCD">
      <w:pPr>
        <w:rPr>
          <w:rFonts w:ascii="Arial" w:hAnsi="Arial" w:cs="Arial"/>
        </w:rPr>
      </w:pPr>
      <w:bookmarkStart w:id="2" w:name="formal"/>
      <w:r>
        <w:rPr>
          <w:rFonts w:ascii="Arial" w:hAnsi="Arial" w:cs="Arial"/>
        </w:rPr>
        <w:t>The formal</w:t>
      </w:r>
      <w:r w:rsidR="00E0753F">
        <w:rPr>
          <w:rFonts w:ascii="Arial" w:hAnsi="Arial" w:cs="Arial"/>
        </w:rPr>
        <w:t xml:space="preserve"> stage</w:t>
      </w:r>
    </w:p>
    <w:bookmarkEnd w:id="2"/>
    <w:p w14:paraId="1B4AB6AF" w14:textId="77777777" w:rsidR="00E753BD" w:rsidRDefault="00E753BD" w:rsidP="00E753BD">
      <w:pPr>
        <w:pStyle w:val="ListParagraph"/>
        <w:rPr>
          <w:rFonts w:ascii="Arial" w:hAnsi="Arial" w:cs="Arial"/>
        </w:rPr>
      </w:pPr>
    </w:p>
    <w:p w14:paraId="1B4AB6B0" w14:textId="09DF7947" w:rsidR="002B5A80" w:rsidRDefault="00AD4A7F" w:rsidP="00720C63">
      <w:pPr>
        <w:numPr>
          <w:ilvl w:val="0"/>
          <w:numId w:val="16"/>
        </w:numPr>
        <w:ind w:left="284" w:hanging="426"/>
        <w:rPr>
          <w:rFonts w:ascii="Arial" w:hAnsi="Arial" w:cs="Arial"/>
        </w:rPr>
      </w:pPr>
      <w:r>
        <w:rPr>
          <w:rFonts w:ascii="Arial" w:hAnsi="Arial" w:cs="Arial"/>
        </w:rPr>
        <w:t xml:space="preserve">The employee </w:t>
      </w:r>
      <w:r w:rsidR="00E753BD">
        <w:rPr>
          <w:rFonts w:ascii="Arial" w:hAnsi="Arial" w:cs="Arial"/>
        </w:rPr>
        <w:t xml:space="preserve">will be invited to attend a hearing to consider </w:t>
      </w:r>
      <w:r>
        <w:rPr>
          <w:rFonts w:ascii="Arial" w:hAnsi="Arial" w:cs="Arial"/>
        </w:rPr>
        <w:t>the</w:t>
      </w:r>
      <w:r w:rsidR="00E753BD">
        <w:rPr>
          <w:rFonts w:ascii="Arial" w:hAnsi="Arial" w:cs="Arial"/>
        </w:rPr>
        <w:t xml:space="preserve"> dismissal.  </w:t>
      </w:r>
    </w:p>
    <w:p w14:paraId="1B4AB6B1" w14:textId="77777777" w:rsidR="002B5A80" w:rsidRDefault="002B5A80" w:rsidP="002B5A80">
      <w:pPr>
        <w:ind w:left="720"/>
        <w:rPr>
          <w:rFonts w:ascii="Arial" w:hAnsi="Arial" w:cs="Arial"/>
        </w:rPr>
      </w:pPr>
    </w:p>
    <w:p w14:paraId="1B4AB6B2" w14:textId="4CBF06FA" w:rsidR="0030165C" w:rsidRPr="002B5A80" w:rsidRDefault="00AD4A7F" w:rsidP="00720C63">
      <w:pPr>
        <w:numPr>
          <w:ilvl w:val="0"/>
          <w:numId w:val="16"/>
        </w:numPr>
        <w:ind w:left="284" w:hanging="426"/>
        <w:rPr>
          <w:rFonts w:ascii="Arial" w:hAnsi="Arial" w:cs="Arial"/>
        </w:rPr>
      </w:pPr>
      <w:r>
        <w:rPr>
          <w:rFonts w:ascii="Arial" w:hAnsi="Arial" w:cs="Arial"/>
        </w:rPr>
        <w:t>The employee</w:t>
      </w:r>
      <w:r w:rsidR="0030165C" w:rsidRPr="002B5A80">
        <w:rPr>
          <w:rFonts w:ascii="Arial" w:hAnsi="Arial" w:cs="Arial"/>
        </w:rPr>
        <w:t xml:space="preserve"> will be given </w:t>
      </w:r>
      <w:r w:rsidR="00BA308E">
        <w:rPr>
          <w:rFonts w:ascii="Arial" w:hAnsi="Arial" w:cs="Arial"/>
        </w:rPr>
        <w:t>10</w:t>
      </w:r>
      <w:r w:rsidR="0030165C" w:rsidRPr="002B5A80">
        <w:rPr>
          <w:rFonts w:ascii="Arial" w:hAnsi="Arial" w:cs="Arial"/>
        </w:rPr>
        <w:t xml:space="preserve"> working days </w:t>
      </w:r>
      <w:r w:rsidR="00554156">
        <w:rPr>
          <w:rFonts w:ascii="Arial" w:hAnsi="Arial" w:cs="Arial"/>
        </w:rPr>
        <w:t xml:space="preserve">written </w:t>
      </w:r>
      <w:r w:rsidR="0030165C" w:rsidRPr="002B5A80">
        <w:rPr>
          <w:rFonts w:ascii="Arial" w:hAnsi="Arial" w:cs="Arial"/>
        </w:rPr>
        <w:t>notice of this meeting</w:t>
      </w:r>
      <w:r w:rsidR="002B5A80">
        <w:rPr>
          <w:rFonts w:ascii="Arial" w:hAnsi="Arial" w:cs="Arial"/>
        </w:rPr>
        <w:t xml:space="preserve"> and will </w:t>
      </w:r>
      <w:r w:rsidR="0030165C" w:rsidRPr="002B5A80">
        <w:rPr>
          <w:rFonts w:ascii="Arial" w:hAnsi="Arial" w:cs="Arial"/>
        </w:rPr>
        <w:t>have the</w:t>
      </w:r>
      <w:r w:rsidR="00A82F7A">
        <w:rPr>
          <w:rFonts w:ascii="Arial" w:hAnsi="Arial" w:cs="Arial"/>
        </w:rPr>
        <w:t xml:space="preserve"> right to be accompanied</w:t>
      </w:r>
      <w:r>
        <w:rPr>
          <w:rFonts w:ascii="Arial" w:hAnsi="Arial" w:cs="Arial"/>
        </w:rPr>
        <w:t xml:space="preserve"> by a work colleague or trade union representative.</w:t>
      </w:r>
    </w:p>
    <w:p w14:paraId="1B4AB6B3" w14:textId="77777777" w:rsidR="0030165C" w:rsidRDefault="0030165C" w:rsidP="0030165C">
      <w:pPr>
        <w:ind w:left="720"/>
        <w:rPr>
          <w:rFonts w:ascii="Arial" w:hAnsi="Arial" w:cs="Arial"/>
        </w:rPr>
      </w:pPr>
    </w:p>
    <w:p w14:paraId="1B4AB6B4" w14:textId="1F8A1E78" w:rsidR="00FF0699" w:rsidRDefault="00AD4A7F" w:rsidP="00720C63">
      <w:pPr>
        <w:numPr>
          <w:ilvl w:val="0"/>
          <w:numId w:val="16"/>
        </w:numPr>
        <w:ind w:left="284" w:hanging="426"/>
        <w:rPr>
          <w:rFonts w:ascii="Arial" w:hAnsi="Arial" w:cs="Arial"/>
        </w:rPr>
      </w:pPr>
      <w:r>
        <w:rPr>
          <w:rFonts w:ascii="Arial" w:hAnsi="Arial" w:cs="Arial"/>
        </w:rPr>
        <w:t xml:space="preserve">The </w:t>
      </w:r>
      <w:proofErr w:type="spellStart"/>
      <w:r w:rsidR="00B154A4">
        <w:rPr>
          <w:rFonts w:ascii="Arial" w:hAnsi="Arial" w:cs="Arial"/>
        </w:rPr>
        <w:t>Headteacher</w:t>
      </w:r>
      <w:proofErr w:type="spellEnd"/>
      <w:r w:rsidR="00E753BD" w:rsidRPr="0030165C">
        <w:rPr>
          <w:rFonts w:ascii="Arial" w:hAnsi="Arial" w:cs="Arial"/>
        </w:rPr>
        <w:t xml:space="preserve"> will present the case for the intention to dismiss </w:t>
      </w:r>
      <w:r>
        <w:rPr>
          <w:rFonts w:ascii="Arial" w:hAnsi="Arial" w:cs="Arial"/>
        </w:rPr>
        <w:t>the employee</w:t>
      </w:r>
      <w:r w:rsidR="0030165C" w:rsidRPr="0030165C">
        <w:rPr>
          <w:rFonts w:ascii="Arial" w:hAnsi="Arial" w:cs="Arial"/>
        </w:rPr>
        <w:t xml:space="preserve"> outlining the reasons</w:t>
      </w:r>
      <w:r w:rsidR="00FF0699">
        <w:rPr>
          <w:rFonts w:ascii="Arial" w:hAnsi="Arial" w:cs="Arial"/>
        </w:rPr>
        <w:t xml:space="preserve">.  </w:t>
      </w:r>
    </w:p>
    <w:p w14:paraId="1B4AB6B5" w14:textId="77777777" w:rsidR="00FF0699" w:rsidRDefault="00FF0699" w:rsidP="00FF0699">
      <w:pPr>
        <w:pStyle w:val="ListParagraph"/>
        <w:rPr>
          <w:rFonts w:ascii="Arial" w:hAnsi="Arial" w:cs="Arial"/>
        </w:rPr>
      </w:pPr>
    </w:p>
    <w:p w14:paraId="1B4AB6B6" w14:textId="65066EC8" w:rsidR="00401549" w:rsidRDefault="00AD4A7F" w:rsidP="00720C63">
      <w:pPr>
        <w:numPr>
          <w:ilvl w:val="0"/>
          <w:numId w:val="16"/>
        </w:numPr>
        <w:ind w:left="284" w:hanging="426"/>
        <w:rPr>
          <w:rFonts w:ascii="Arial" w:hAnsi="Arial" w:cs="Arial"/>
        </w:rPr>
      </w:pPr>
      <w:r>
        <w:rPr>
          <w:rFonts w:ascii="Arial" w:hAnsi="Arial" w:cs="Arial"/>
        </w:rPr>
        <w:t>The employee</w:t>
      </w:r>
      <w:r w:rsidR="0030165C" w:rsidRPr="0030165C">
        <w:rPr>
          <w:rFonts w:ascii="Arial" w:hAnsi="Arial" w:cs="Arial"/>
        </w:rPr>
        <w:t xml:space="preserve"> will be able to respond</w:t>
      </w:r>
      <w:r w:rsidR="00FF0699">
        <w:rPr>
          <w:rFonts w:ascii="Arial" w:hAnsi="Arial" w:cs="Arial"/>
        </w:rPr>
        <w:t xml:space="preserve"> in relation to the case to dismiss </w:t>
      </w:r>
      <w:r>
        <w:rPr>
          <w:rFonts w:ascii="Arial" w:hAnsi="Arial" w:cs="Arial"/>
        </w:rPr>
        <w:t>them</w:t>
      </w:r>
      <w:r w:rsidR="00E753BD" w:rsidRPr="0030165C">
        <w:rPr>
          <w:rFonts w:ascii="Arial" w:hAnsi="Arial" w:cs="Arial"/>
        </w:rPr>
        <w:t>.</w:t>
      </w:r>
      <w:r w:rsidR="00B40C9B">
        <w:rPr>
          <w:rFonts w:ascii="Arial" w:hAnsi="Arial" w:cs="Arial"/>
        </w:rPr>
        <w:t xml:space="preserve">  </w:t>
      </w:r>
    </w:p>
    <w:p w14:paraId="1B4AB6B7" w14:textId="77777777" w:rsidR="00401549" w:rsidRDefault="00401549" w:rsidP="00401549">
      <w:pPr>
        <w:pStyle w:val="ListParagraph"/>
        <w:rPr>
          <w:rFonts w:ascii="Arial" w:hAnsi="Arial" w:cs="Arial"/>
        </w:rPr>
      </w:pPr>
    </w:p>
    <w:p w14:paraId="1B4AB6B8" w14:textId="1BFF4C5C" w:rsidR="000A26E0" w:rsidRDefault="00AD4A7F" w:rsidP="00720C63">
      <w:pPr>
        <w:numPr>
          <w:ilvl w:val="0"/>
          <w:numId w:val="16"/>
        </w:numPr>
        <w:ind w:left="284" w:hanging="426"/>
        <w:rPr>
          <w:rFonts w:ascii="Arial" w:hAnsi="Arial" w:cs="Arial"/>
        </w:rPr>
      </w:pPr>
      <w:r>
        <w:rPr>
          <w:rFonts w:ascii="Arial" w:hAnsi="Arial" w:cs="Arial"/>
        </w:rPr>
        <w:t xml:space="preserve">The hearing panel </w:t>
      </w:r>
      <w:r w:rsidR="000A26E0" w:rsidRPr="0030165C">
        <w:rPr>
          <w:rFonts w:ascii="Arial" w:hAnsi="Arial" w:cs="Arial"/>
        </w:rPr>
        <w:t xml:space="preserve">will determine whether or not </w:t>
      </w:r>
      <w:r>
        <w:rPr>
          <w:rFonts w:ascii="Arial" w:hAnsi="Arial" w:cs="Arial"/>
        </w:rPr>
        <w:t>the employee</w:t>
      </w:r>
      <w:r w:rsidR="000A26E0" w:rsidRPr="0030165C">
        <w:rPr>
          <w:rFonts w:ascii="Arial" w:hAnsi="Arial" w:cs="Arial"/>
        </w:rPr>
        <w:t xml:space="preserve"> should be dismissed based upon the evidence.</w:t>
      </w:r>
    </w:p>
    <w:p w14:paraId="1B4AB6B9" w14:textId="77777777" w:rsidR="000A26E0" w:rsidRDefault="000A26E0" w:rsidP="00720C63">
      <w:pPr>
        <w:ind w:left="284"/>
        <w:rPr>
          <w:rFonts w:ascii="Arial" w:hAnsi="Arial" w:cs="Arial"/>
        </w:rPr>
      </w:pPr>
    </w:p>
    <w:p w14:paraId="1B4AB6BA" w14:textId="5D4BFC30" w:rsidR="00E753BD" w:rsidRPr="004F04DA" w:rsidRDefault="00B40C9B" w:rsidP="00720C63">
      <w:pPr>
        <w:numPr>
          <w:ilvl w:val="0"/>
          <w:numId w:val="16"/>
        </w:numPr>
        <w:ind w:left="284" w:hanging="426"/>
        <w:rPr>
          <w:rFonts w:ascii="Arial" w:hAnsi="Arial" w:cs="Arial"/>
        </w:rPr>
      </w:pPr>
      <w:r>
        <w:rPr>
          <w:rFonts w:ascii="Arial" w:hAnsi="Arial" w:cs="Arial"/>
        </w:rPr>
        <w:lastRenderedPageBreak/>
        <w:t>I</w:t>
      </w:r>
      <w:r w:rsidR="00401549">
        <w:rPr>
          <w:rFonts w:ascii="Arial" w:hAnsi="Arial" w:cs="Arial"/>
        </w:rPr>
        <w:t xml:space="preserve">f </w:t>
      </w:r>
      <w:r w:rsidR="00AD4A7F">
        <w:rPr>
          <w:rFonts w:ascii="Arial" w:hAnsi="Arial" w:cs="Arial"/>
        </w:rPr>
        <w:t>the employee is</w:t>
      </w:r>
      <w:r w:rsidR="00401549">
        <w:rPr>
          <w:rFonts w:ascii="Arial" w:hAnsi="Arial" w:cs="Arial"/>
        </w:rPr>
        <w:t xml:space="preserve"> unable to attend the hearing, i</w:t>
      </w:r>
      <w:r>
        <w:rPr>
          <w:rFonts w:ascii="Arial" w:hAnsi="Arial" w:cs="Arial"/>
        </w:rPr>
        <w:t xml:space="preserve">n some circumstances </w:t>
      </w:r>
      <w:r w:rsidR="00AD4A7F">
        <w:rPr>
          <w:rFonts w:ascii="Arial" w:hAnsi="Arial" w:cs="Arial"/>
        </w:rPr>
        <w:t xml:space="preserve">the dismissal panel </w:t>
      </w:r>
      <w:r>
        <w:rPr>
          <w:rFonts w:ascii="Arial" w:hAnsi="Arial" w:cs="Arial"/>
        </w:rPr>
        <w:t xml:space="preserve">may </w:t>
      </w:r>
      <w:r w:rsidR="00401549">
        <w:rPr>
          <w:rFonts w:ascii="Arial" w:hAnsi="Arial" w:cs="Arial"/>
        </w:rPr>
        <w:t xml:space="preserve">accept a written submission from </w:t>
      </w:r>
      <w:r w:rsidR="00AD4A7F">
        <w:rPr>
          <w:rFonts w:ascii="Arial" w:hAnsi="Arial" w:cs="Arial"/>
        </w:rPr>
        <w:t>the employee</w:t>
      </w:r>
      <w:r w:rsidR="00D5331A" w:rsidRPr="004F04DA">
        <w:rPr>
          <w:rFonts w:ascii="Arial" w:hAnsi="Arial" w:cs="Arial"/>
        </w:rPr>
        <w:t xml:space="preserve"> and the hearing will be held in </w:t>
      </w:r>
      <w:r w:rsidR="00AD4A7F">
        <w:rPr>
          <w:rFonts w:ascii="Arial" w:hAnsi="Arial" w:cs="Arial"/>
        </w:rPr>
        <w:t>the employee’s</w:t>
      </w:r>
      <w:r w:rsidR="00D5331A" w:rsidRPr="004F04DA">
        <w:rPr>
          <w:rFonts w:ascii="Arial" w:hAnsi="Arial" w:cs="Arial"/>
        </w:rPr>
        <w:t xml:space="preserve"> absence</w:t>
      </w:r>
      <w:r w:rsidR="00401549" w:rsidRPr="004F04DA">
        <w:rPr>
          <w:rFonts w:ascii="Arial" w:hAnsi="Arial" w:cs="Arial"/>
        </w:rPr>
        <w:t xml:space="preserve">. </w:t>
      </w:r>
    </w:p>
    <w:p w14:paraId="1B4AB6BB" w14:textId="77777777" w:rsidR="00C03ECC" w:rsidRDefault="00C03ECC" w:rsidP="00720C63">
      <w:pPr>
        <w:ind w:left="284"/>
        <w:rPr>
          <w:rFonts w:ascii="Arial" w:hAnsi="Arial" w:cs="Arial"/>
        </w:rPr>
      </w:pPr>
    </w:p>
    <w:p w14:paraId="1B4AB6BC" w14:textId="1595AC5A" w:rsidR="002D5B2C" w:rsidRDefault="002D5B2C" w:rsidP="00720C63">
      <w:pPr>
        <w:numPr>
          <w:ilvl w:val="0"/>
          <w:numId w:val="16"/>
        </w:numPr>
        <w:ind w:left="284" w:hanging="426"/>
        <w:rPr>
          <w:rFonts w:ascii="Arial" w:hAnsi="Arial" w:cs="Arial"/>
        </w:rPr>
      </w:pPr>
      <w:r>
        <w:rPr>
          <w:rFonts w:ascii="Arial" w:hAnsi="Arial" w:cs="Arial"/>
        </w:rPr>
        <w:t xml:space="preserve">If </w:t>
      </w:r>
      <w:r w:rsidR="00AD4A7F">
        <w:rPr>
          <w:rFonts w:ascii="Arial" w:hAnsi="Arial" w:cs="Arial"/>
        </w:rPr>
        <w:t>the employee is</w:t>
      </w:r>
      <w:r>
        <w:rPr>
          <w:rFonts w:ascii="Arial" w:hAnsi="Arial" w:cs="Arial"/>
        </w:rPr>
        <w:t xml:space="preserve"> unable to attend the meeting </w:t>
      </w:r>
      <w:r w:rsidR="00AD4A7F">
        <w:rPr>
          <w:rFonts w:ascii="Arial" w:hAnsi="Arial" w:cs="Arial"/>
        </w:rPr>
        <w:t>they</w:t>
      </w:r>
      <w:r>
        <w:rPr>
          <w:rFonts w:ascii="Arial" w:hAnsi="Arial" w:cs="Arial"/>
        </w:rPr>
        <w:t xml:space="preserve"> should inform the </w:t>
      </w:r>
      <w:proofErr w:type="spellStart"/>
      <w:r w:rsidR="00386DC4">
        <w:rPr>
          <w:rFonts w:ascii="Arial" w:hAnsi="Arial" w:cs="Arial"/>
        </w:rPr>
        <w:t>Headteacher</w:t>
      </w:r>
      <w:proofErr w:type="spellEnd"/>
      <w:r>
        <w:rPr>
          <w:rFonts w:ascii="Arial" w:hAnsi="Arial" w:cs="Arial"/>
        </w:rPr>
        <w:t xml:space="preserve"> as soon as possible.  If </w:t>
      </w:r>
      <w:r w:rsidR="00AD4A7F">
        <w:rPr>
          <w:rFonts w:ascii="Arial" w:hAnsi="Arial" w:cs="Arial"/>
        </w:rPr>
        <w:t>the employee is</w:t>
      </w:r>
      <w:r>
        <w:rPr>
          <w:rFonts w:ascii="Arial" w:hAnsi="Arial" w:cs="Arial"/>
        </w:rPr>
        <w:t xml:space="preserve"> unable to attend due to reasonable circumstances</w:t>
      </w:r>
      <w:r w:rsidR="00B40C9B">
        <w:rPr>
          <w:rFonts w:ascii="Arial" w:hAnsi="Arial" w:cs="Arial"/>
        </w:rPr>
        <w:t xml:space="preserve"> outside of </w:t>
      </w:r>
      <w:r w:rsidR="00AD4A7F">
        <w:rPr>
          <w:rFonts w:ascii="Arial" w:hAnsi="Arial" w:cs="Arial"/>
        </w:rPr>
        <w:t>their</w:t>
      </w:r>
      <w:r w:rsidR="00B40C9B">
        <w:rPr>
          <w:rFonts w:ascii="Arial" w:hAnsi="Arial" w:cs="Arial"/>
        </w:rPr>
        <w:t xml:space="preserve"> control, the </w:t>
      </w:r>
      <w:r w:rsidR="00AD4A7F">
        <w:rPr>
          <w:rFonts w:ascii="Arial" w:hAnsi="Arial" w:cs="Arial"/>
        </w:rPr>
        <w:t xml:space="preserve">hearing </w:t>
      </w:r>
      <w:r w:rsidR="00B40C9B">
        <w:rPr>
          <w:rFonts w:ascii="Arial" w:hAnsi="Arial" w:cs="Arial"/>
        </w:rPr>
        <w:t>may be re-arranged.</w:t>
      </w:r>
    </w:p>
    <w:p w14:paraId="1B4AB6BD" w14:textId="77777777" w:rsidR="00B40C9B" w:rsidRDefault="00B40C9B" w:rsidP="00720C63">
      <w:pPr>
        <w:ind w:left="284"/>
        <w:rPr>
          <w:rFonts w:ascii="Arial" w:hAnsi="Arial" w:cs="Arial"/>
        </w:rPr>
      </w:pPr>
    </w:p>
    <w:p w14:paraId="1B4AB6BE" w14:textId="4275CA18" w:rsidR="00B40C9B" w:rsidRDefault="00B40C9B" w:rsidP="00720C63">
      <w:pPr>
        <w:numPr>
          <w:ilvl w:val="0"/>
          <w:numId w:val="16"/>
        </w:numPr>
        <w:ind w:left="284" w:hanging="426"/>
        <w:rPr>
          <w:rFonts w:ascii="Arial" w:hAnsi="Arial" w:cs="Arial"/>
        </w:rPr>
      </w:pPr>
      <w:r>
        <w:rPr>
          <w:rFonts w:ascii="Arial" w:hAnsi="Arial" w:cs="Arial"/>
        </w:rPr>
        <w:t xml:space="preserve">If </w:t>
      </w:r>
      <w:r w:rsidR="00AD4A7F">
        <w:rPr>
          <w:rFonts w:ascii="Arial" w:hAnsi="Arial" w:cs="Arial"/>
        </w:rPr>
        <w:t>the employee is</w:t>
      </w:r>
      <w:r>
        <w:rPr>
          <w:rFonts w:ascii="Arial" w:hAnsi="Arial" w:cs="Arial"/>
        </w:rPr>
        <w:t xml:space="preserve"> unable to attend the re-arranged </w:t>
      </w:r>
      <w:r w:rsidR="00AD4A7F">
        <w:rPr>
          <w:rFonts w:ascii="Arial" w:hAnsi="Arial" w:cs="Arial"/>
        </w:rPr>
        <w:t>hearing</w:t>
      </w:r>
      <w:r>
        <w:rPr>
          <w:rFonts w:ascii="Arial" w:hAnsi="Arial" w:cs="Arial"/>
        </w:rPr>
        <w:t xml:space="preserve">, the </w:t>
      </w:r>
      <w:r w:rsidR="00AD4A7F">
        <w:rPr>
          <w:rFonts w:ascii="Arial" w:hAnsi="Arial" w:cs="Arial"/>
        </w:rPr>
        <w:t xml:space="preserve">hearing </w:t>
      </w:r>
      <w:r>
        <w:rPr>
          <w:rFonts w:ascii="Arial" w:hAnsi="Arial" w:cs="Arial"/>
        </w:rPr>
        <w:t xml:space="preserve">will be held in </w:t>
      </w:r>
      <w:r w:rsidR="00AD4A7F">
        <w:rPr>
          <w:rFonts w:ascii="Arial" w:hAnsi="Arial" w:cs="Arial"/>
        </w:rPr>
        <w:t>their</w:t>
      </w:r>
      <w:r>
        <w:rPr>
          <w:rFonts w:ascii="Arial" w:hAnsi="Arial" w:cs="Arial"/>
        </w:rPr>
        <w:t xml:space="preserve"> absence.</w:t>
      </w:r>
    </w:p>
    <w:p w14:paraId="1B4AB6BF" w14:textId="77777777" w:rsidR="00B40C9B" w:rsidRDefault="00B40C9B" w:rsidP="00720C63">
      <w:pPr>
        <w:ind w:left="284"/>
        <w:rPr>
          <w:rFonts w:ascii="Arial" w:hAnsi="Arial" w:cs="Arial"/>
        </w:rPr>
      </w:pPr>
    </w:p>
    <w:p w14:paraId="1B4AB6C0" w14:textId="3646744F" w:rsidR="00C03ECC" w:rsidRPr="00C03ECC" w:rsidRDefault="00C03ECC" w:rsidP="00720C63">
      <w:pPr>
        <w:numPr>
          <w:ilvl w:val="0"/>
          <w:numId w:val="16"/>
        </w:numPr>
        <w:ind w:left="284" w:hanging="426"/>
        <w:rPr>
          <w:rFonts w:ascii="Arial" w:hAnsi="Arial" w:cs="Arial"/>
        </w:rPr>
      </w:pPr>
      <w:r>
        <w:rPr>
          <w:rFonts w:ascii="Arial" w:hAnsi="Arial" w:cs="Arial"/>
        </w:rPr>
        <w:t xml:space="preserve">If </w:t>
      </w:r>
      <w:r w:rsidR="00AD4A7F">
        <w:rPr>
          <w:rFonts w:ascii="Arial" w:hAnsi="Arial" w:cs="Arial"/>
        </w:rPr>
        <w:t>the employee</w:t>
      </w:r>
      <w:r>
        <w:rPr>
          <w:rFonts w:ascii="Arial" w:hAnsi="Arial" w:cs="Arial"/>
        </w:rPr>
        <w:t xml:space="preserve"> do</w:t>
      </w:r>
      <w:r w:rsidR="00AD4A7F">
        <w:rPr>
          <w:rFonts w:ascii="Arial" w:hAnsi="Arial" w:cs="Arial"/>
        </w:rPr>
        <w:t>es</w:t>
      </w:r>
      <w:r>
        <w:rPr>
          <w:rFonts w:ascii="Arial" w:hAnsi="Arial" w:cs="Arial"/>
        </w:rPr>
        <w:t xml:space="preserve"> not wish to </w:t>
      </w:r>
      <w:r w:rsidRPr="0030165C">
        <w:rPr>
          <w:rFonts w:ascii="Arial" w:hAnsi="Arial" w:cs="Arial"/>
        </w:rPr>
        <w:t xml:space="preserve">attend the </w:t>
      </w:r>
      <w:r w:rsidR="00AD4A7F">
        <w:rPr>
          <w:rFonts w:ascii="Arial" w:hAnsi="Arial" w:cs="Arial"/>
        </w:rPr>
        <w:t xml:space="preserve">hearing </w:t>
      </w:r>
      <w:r w:rsidR="00B40C9B">
        <w:rPr>
          <w:rFonts w:ascii="Arial" w:hAnsi="Arial" w:cs="Arial"/>
        </w:rPr>
        <w:t>or do</w:t>
      </w:r>
      <w:r w:rsidR="008E4024">
        <w:rPr>
          <w:rFonts w:ascii="Arial" w:hAnsi="Arial" w:cs="Arial"/>
        </w:rPr>
        <w:t>es</w:t>
      </w:r>
      <w:r w:rsidR="00B40C9B">
        <w:rPr>
          <w:rFonts w:ascii="Arial" w:hAnsi="Arial" w:cs="Arial"/>
        </w:rPr>
        <w:t xml:space="preserve"> not attend the </w:t>
      </w:r>
      <w:r w:rsidR="00AD4A7F">
        <w:rPr>
          <w:rFonts w:ascii="Arial" w:hAnsi="Arial" w:cs="Arial"/>
        </w:rPr>
        <w:t xml:space="preserve">hearing </w:t>
      </w:r>
      <w:r w:rsidR="00B40C9B">
        <w:rPr>
          <w:rFonts w:ascii="Arial" w:hAnsi="Arial" w:cs="Arial"/>
        </w:rPr>
        <w:t xml:space="preserve">having made no attempt to inform the </w:t>
      </w:r>
      <w:proofErr w:type="spellStart"/>
      <w:r w:rsidR="00386DC4">
        <w:rPr>
          <w:rFonts w:ascii="Arial" w:hAnsi="Arial" w:cs="Arial"/>
        </w:rPr>
        <w:t>Headteacher</w:t>
      </w:r>
      <w:proofErr w:type="spellEnd"/>
      <w:r w:rsidR="00B40C9B">
        <w:rPr>
          <w:rFonts w:ascii="Arial" w:hAnsi="Arial" w:cs="Arial"/>
        </w:rPr>
        <w:t xml:space="preserve"> of the reasons for this, </w:t>
      </w:r>
      <w:r w:rsidRPr="0030165C">
        <w:rPr>
          <w:rFonts w:ascii="Arial" w:hAnsi="Arial" w:cs="Arial"/>
        </w:rPr>
        <w:t xml:space="preserve">the </w:t>
      </w:r>
      <w:r w:rsidR="00AD4A7F">
        <w:rPr>
          <w:rFonts w:ascii="Arial" w:hAnsi="Arial" w:cs="Arial"/>
        </w:rPr>
        <w:t>hearing</w:t>
      </w:r>
      <w:r w:rsidRPr="0030165C">
        <w:rPr>
          <w:rFonts w:ascii="Arial" w:hAnsi="Arial" w:cs="Arial"/>
        </w:rPr>
        <w:t xml:space="preserve"> will go ahead in </w:t>
      </w:r>
      <w:r w:rsidR="00AD4A7F">
        <w:rPr>
          <w:rFonts w:ascii="Arial" w:hAnsi="Arial" w:cs="Arial"/>
        </w:rPr>
        <w:t>their</w:t>
      </w:r>
      <w:r w:rsidRPr="0030165C">
        <w:rPr>
          <w:rFonts w:ascii="Arial" w:hAnsi="Arial" w:cs="Arial"/>
        </w:rPr>
        <w:t xml:space="preserve"> absence.</w:t>
      </w:r>
    </w:p>
    <w:p w14:paraId="1B4AB6C1" w14:textId="77777777" w:rsidR="00394CB3" w:rsidRDefault="00394CB3" w:rsidP="00720C63">
      <w:pPr>
        <w:ind w:left="284"/>
        <w:rPr>
          <w:rFonts w:ascii="Arial" w:hAnsi="Arial" w:cs="Arial"/>
        </w:rPr>
      </w:pPr>
    </w:p>
    <w:p w14:paraId="1B4AB6C2" w14:textId="6393BAD0" w:rsidR="00DA7173" w:rsidRDefault="00AD4A7F" w:rsidP="00720C63">
      <w:pPr>
        <w:numPr>
          <w:ilvl w:val="0"/>
          <w:numId w:val="16"/>
        </w:numPr>
        <w:ind w:left="284" w:hanging="426"/>
        <w:rPr>
          <w:rFonts w:ascii="Arial" w:hAnsi="Arial" w:cs="Arial"/>
        </w:rPr>
      </w:pPr>
      <w:r>
        <w:rPr>
          <w:rFonts w:ascii="Arial" w:hAnsi="Arial" w:cs="Arial"/>
        </w:rPr>
        <w:t>The employee</w:t>
      </w:r>
      <w:r w:rsidR="00E753BD">
        <w:rPr>
          <w:rFonts w:ascii="Arial" w:hAnsi="Arial" w:cs="Arial"/>
        </w:rPr>
        <w:t xml:space="preserve"> will be informed of the outcome</w:t>
      </w:r>
      <w:r w:rsidR="00DA7173">
        <w:rPr>
          <w:rFonts w:ascii="Arial" w:hAnsi="Arial" w:cs="Arial"/>
        </w:rPr>
        <w:t xml:space="preserve"> of the hearing</w:t>
      </w:r>
      <w:r w:rsidR="008D2500">
        <w:rPr>
          <w:rFonts w:ascii="Arial" w:hAnsi="Arial" w:cs="Arial"/>
        </w:rPr>
        <w:t xml:space="preserve"> </w:t>
      </w:r>
      <w:r w:rsidR="00543BFF">
        <w:rPr>
          <w:rFonts w:ascii="Arial" w:hAnsi="Arial" w:cs="Arial"/>
        </w:rPr>
        <w:t xml:space="preserve">in writing </w:t>
      </w:r>
      <w:r w:rsidR="00E753BD">
        <w:rPr>
          <w:rFonts w:ascii="Arial" w:hAnsi="Arial" w:cs="Arial"/>
        </w:rPr>
        <w:t xml:space="preserve">by </w:t>
      </w:r>
      <w:r w:rsidR="003A723B">
        <w:rPr>
          <w:rFonts w:ascii="Arial" w:hAnsi="Arial" w:cs="Arial"/>
        </w:rPr>
        <w:t xml:space="preserve">the panel </w:t>
      </w:r>
      <w:r w:rsidR="00E753BD">
        <w:rPr>
          <w:rFonts w:ascii="Arial" w:hAnsi="Arial" w:cs="Arial"/>
        </w:rPr>
        <w:t xml:space="preserve">responsible for hearing </w:t>
      </w:r>
      <w:r w:rsidR="003A723B">
        <w:rPr>
          <w:rFonts w:ascii="Arial" w:hAnsi="Arial" w:cs="Arial"/>
        </w:rPr>
        <w:t>their case</w:t>
      </w:r>
      <w:r w:rsidR="0030165C">
        <w:rPr>
          <w:rFonts w:ascii="Arial" w:hAnsi="Arial" w:cs="Arial"/>
        </w:rPr>
        <w:t xml:space="preserve"> within </w:t>
      </w:r>
      <w:r w:rsidR="00BA308E">
        <w:rPr>
          <w:rFonts w:ascii="Arial" w:hAnsi="Arial" w:cs="Arial"/>
        </w:rPr>
        <w:t>5</w:t>
      </w:r>
      <w:r w:rsidR="0030165C">
        <w:rPr>
          <w:rFonts w:ascii="Arial" w:hAnsi="Arial" w:cs="Arial"/>
        </w:rPr>
        <w:t xml:space="preserve"> working days</w:t>
      </w:r>
      <w:r w:rsidR="00543BFF">
        <w:rPr>
          <w:rFonts w:ascii="Arial" w:hAnsi="Arial" w:cs="Arial"/>
        </w:rPr>
        <w:t xml:space="preserve"> of the hearing</w:t>
      </w:r>
      <w:r w:rsidR="007422BA">
        <w:rPr>
          <w:rFonts w:ascii="Arial" w:hAnsi="Arial" w:cs="Arial"/>
        </w:rPr>
        <w:t>.</w:t>
      </w:r>
      <w:r w:rsidR="00401549">
        <w:rPr>
          <w:rFonts w:ascii="Arial" w:hAnsi="Arial" w:cs="Arial"/>
        </w:rPr>
        <w:t xml:space="preserve">  </w:t>
      </w:r>
    </w:p>
    <w:p w14:paraId="1B4AB6C3" w14:textId="77777777" w:rsidR="00DA7173" w:rsidRDefault="00DA7173" w:rsidP="00720C63">
      <w:pPr>
        <w:ind w:left="284"/>
        <w:rPr>
          <w:rFonts w:ascii="Arial" w:hAnsi="Arial" w:cs="Arial"/>
        </w:rPr>
      </w:pPr>
    </w:p>
    <w:p w14:paraId="1B4AB6C4" w14:textId="46527215" w:rsidR="00394CB3" w:rsidRPr="004F04DA" w:rsidRDefault="00DA7173" w:rsidP="00720C63">
      <w:pPr>
        <w:numPr>
          <w:ilvl w:val="0"/>
          <w:numId w:val="16"/>
        </w:numPr>
        <w:ind w:left="284" w:hanging="426"/>
        <w:rPr>
          <w:rFonts w:ascii="Arial" w:hAnsi="Arial" w:cs="Arial"/>
        </w:rPr>
      </w:pPr>
      <w:r>
        <w:rPr>
          <w:rFonts w:ascii="Arial" w:hAnsi="Arial" w:cs="Arial"/>
        </w:rPr>
        <w:t xml:space="preserve">If </w:t>
      </w:r>
      <w:r w:rsidR="003A723B">
        <w:rPr>
          <w:rFonts w:ascii="Arial" w:hAnsi="Arial" w:cs="Arial"/>
        </w:rPr>
        <w:t>the employee is</w:t>
      </w:r>
      <w:r>
        <w:rPr>
          <w:rFonts w:ascii="Arial" w:hAnsi="Arial" w:cs="Arial"/>
        </w:rPr>
        <w:t xml:space="preserve"> dismissed</w:t>
      </w:r>
      <w:r w:rsidR="000A26E0">
        <w:rPr>
          <w:rFonts w:ascii="Arial" w:hAnsi="Arial" w:cs="Arial"/>
        </w:rPr>
        <w:t>,</w:t>
      </w:r>
      <w:r>
        <w:rPr>
          <w:rFonts w:ascii="Arial" w:hAnsi="Arial" w:cs="Arial"/>
        </w:rPr>
        <w:t xml:space="preserve"> the outcome letter</w:t>
      </w:r>
      <w:r w:rsidR="00B11015">
        <w:rPr>
          <w:rFonts w:ascii="Arial" w:hAnsi="Arial" w:cs="Arial"/>
        </w:rPr>
        <w:t xml:space="preserve"> will set out the reasons for </w:t>
      </w:r>
      <w:r w:rsidR="003A723B">
        <w:rPr>
          <w:rFonts w:ascii="Arial" w:hAnsi="Arial" w:cs="Arial"/>
        </w:rPr>
        <w:t>the</w:t>
      </w:r>
      <w:r w:rsidR="00B11015">
        <w:rPr>
          <w:rFonts w:ascii="Arial" w:hAnsi="Arial" w:cs="Arial"/>
        </w:rPr>
        <w:t xml:space="preserve"> dismissal, the date of which </w:t>
      </w:r>
      <w:r w:rsidR="003A723B">
        <w:rPr>
          <w:rFonts w:ascii="Arial" w:hAnsi="Arial" w:cs="Arial"/>
        </w:rPr>
        <w:t>the</w:t>
      </w:r>
      <w:r w:rsidR="00B11015">
        <w:rPr>
          <w:rFonts w:ascii="Arial" w:hAnsi="Arial" w:cs="Arial"/>
        </w:rPr>
        <w:t xml:space="preserve"> employment will terminate, any period of </w:t>
      </w:r>
      <w:r w:rsidR="00B11015" w:rsidRPr="004F04DA">
        <w:rPr>
          <w:rFonts w:ascii="Arial" w:hAnsi="Arial" w:cs="Arial"/>
        </w:rPr>
        <w:t xml:space="preserve">notice and </w:t>
      </w:r>
      <w:r w:rsidR="003A723B">
        <w:rPr>
          <w:rFonts w:ascii="Arial" w:hAnsi="Arial" w:cs="Arial"/>
        </w:rPr>
        <w:t>the</w:t>
      </w:r>
      <w:r w:rsidR="00B11015" w:rsidRPr="004F04DA">
        <w:rPr>
          <w:rFonts w:ascii="Arial" w:hAnsi="Arial" w:cs="Arial"/>
        </w:rPr>
        <w:t xml:space="preserve"> right of appeal.</w:t>
      </w:r>
    </w:p>
    <w:p w14:paraId="1B4AB6C5" w14:textId="77777777" w:rsidR="00B11015" w:rsidRPr="004F04DA" w:rsidRDefault="00B11015" w:rsidP="00720C63">
      <w:pPr>
        <w:ind w:left="284"/>
        <w:rPr>
          <w:rFonts w:ascii="Arial" w:hAnsi="Arial" w:cs="Arial"/>
        </w:rPr>
      </w:pPr>
    </w:p>
    <w:p w14:paraId="1B4AB6C6" w14:textId="71753FCA" w:rsidR="00807A38" w:rsidRPr="004F04DA" w:rsidRDefault="00807A38" w:rsidP="00720C63">
      <w:pPr>
        <w:numPr>
          <w:ilvl w:val="0"/>
          <w:numId w:val="16"/>
        </w:numPr>
        <w:ind w:left="284" w:hanging="426"/>
        <w:rPr>
          <w:rFonts w:ascii="Arial" w:hAnsi="Arial" w:cs="Arial"/>
        </w:rPr>
      </w:pPr>
      <w:r w:rsidRPr="004F04DA">
        <w:rPr>
          <w:rFonts w:ascii="Arial" w:hAnsi="Arial" w:cs="Arial"/>
        </w:rPr>
        <w:t xml:space="preserve">If </w:t>
      </w:r>
      <w:r w:rsidR="003A723B">
        <w:rPr>
          <w:rFonts w:ascii="Arial" w:hAnsi="Arial" w:cs="Arial"/>
        </w:rPr>
        <w:t>the employee is</w:t>
      </w:r>
      <w:r w:rsidRPr="004F04DA">
        <w:rPr>
          <w:rFonts w:ascii="Arial" w:hAnsi="Arial" w:cs="Arial"/>
        </w:rPr>
        <w:t xml:space="preserve"> dismissed, </w:t>
      </w:r>
      <w:r w:rsidR="003A723B">
        <w:rPr>
          <w:rFonts w:ascii="Arial" w:hAnsi="Arial" w:cs="Arial"/>
        </w:rPr>
        <w:t xml:space="preserve">they </w:t>
      </w:r>
      <w:r w:rsidRPr="004F04DA">
        <w:rPr>
          <w:rFonts w:ascii="Arial" w:hAnsi="Arial" w:cs="Arial"/>
        </w:rPr>
        <w:t xml:space="preserve">will be entitled to a notice period in accordance with the terms and conditions of </w:t>
      </w:r>
      <w:r w:rsidR="003A723B">
        <w:rPr>
          <w:rFonts w:ascii="Arial" w:hAnsi="Arial" w:cs="Arial"/>
        </w:rPr>
        <w:t>their</w:t>
      </w:r>
      <w:r w:rsidRPr="004F04DA">
        <w:rPr>
          <w:rFonts w:ascii="Arial" w:hAnsi="Arial" w:cs="Arial"/>
        </w:rPr>
        <w:t xml:space="preserve"> employment.</w:t>
      </w:r>
      <w:r w:rsidR="00D422B6" w:rsidRPr="004F04DA">
        <w:rPr>
          <w:rFonts w:ascii="Arial" w:hAnsi="Arial" w:cs="Arial"/>
        </w:rPr>
        <w:t xml:space="preserve">  </w:t>
      </w:r>
      <w:r w:rsidR="003A723B">
        <w:rPr>
          <w:rFonts w:ascii="Arial" w:hAnsi="Arial" w:cs="Arial"/>
        </w:rPr>
        <w:t>The employee</w:t>
      </w:r>
      <w:r w:rsidR="00D422B6" w:rsidRPr="004F04DA">
        <w:rPr>
          <w:rFonts w:ascii="Arial" w:hAnsi="Arial" w:cs="Arial"/>
        </w:rPr>
        <w:t xml:space="preserve"> may</w:t>
      </w:r>
      <w:r w:rsidR="00611D8B">
        <w:rPr>
          <w:rFonts w:ascii="Arial" w:hAnsi="Arial" w:cs="Arial"/>
        </w:rPr>
        <w:t xml:space="preserve"> or may</w:t>
      </w:r>
      <w:r w:rsidR="00D422B6" w:rsidRPr="004F04DA">
        <w:rPr>
          <w:rFonts w:ascii="Arial" w:hAnsi="Arial" w:cs="Arial"/>
        </w:rPr>
        <w:t xml:space="preserve"> not be required to work some or all of </w:t>
      </w:r>
      <w:r w:rsidR="003A723B">
        <w:rPr>
          <w:rFonts w:ascii="Arial" w:hAnsi="Arial" w:cs="Arial"/>
        </w:rPr>
        <w:t>their</w:t>
      </w:r>
      <w:r w:rsidR="00D422B6" w:rsidRPr="004F04DA">
        <w:rPr>
          <w:rFonts w:ascii="Arial" w:hAnsi="Arial" w:cs="Arial"/>
        </w:rPr>
        <w:t xml:space="preserve"> notice period.  This will be determined on a case by case basis</w:t>
      </w:r>
      <w:r w:rsidR="003A723B">
        <w:rPr>
          <w:rFonts w:ascii="Arial" w:hAnsi="Arial" w:cs="Arial"/>
        </w:rPr>
        <w:t>.</w:t>
      </w:r>
    </w:p>
    <w:p w14:paraId="1B4AB6C7" w14:textId="77777777" w:rsidR="007E2119" w:rsidRDefault="007E2119" w:rsidP="00720C63">
      <w:pPr>
        <w:ind w:left="284"/>
        <w:rPr>
          <w:rFonts w:ascii="Arial" w:hAnsi="Arial" w:cs="Arial"/>
        </w:rPr>
      </w:pPr>
    </w:p>
    <w:p w14:paraId="1B4AB6CC" w14:textId="77777777" w:rsidR="00394CB3" w:rsidRDefault="0030165C" w:rsidP="00720C63">
      <w:pPr>
        <w:numPr>
          <w:ilvl w:val="0"/>
          <w:numId w:val="16"/>
        </w:numPr>
        <w:ind w:left="284" w:hanging="426"/>
        <w:rPr>
          <w:rFonts w:ascii="Arial" w:hAnsi="Arial" w:cs="Arial"/>
        </w:rPr>
      </w:pPr>
      <w:r>
        <w:rPr>
          <w:rFonts w:ascii="Arial" w:hAnsi="Arial" w:cs="Arial"/>
        </w:rPr>
        <w:t>If there are other employees that are involved in the same case</w:t>
      </w:r>
      <w:r w:rsidR="00C03ECC">
        <w:rPr>
          <w:rFonts w:ascii="Arial" w:hAnsi="Arial" w:cs="Arial"/>
        </w:rPr>
        <w:t xml:space="preserve"> (e.g. where a breakd</w:t>
      </w:r>
      <w:r w:rsidR="001D6805">
        <w:rPr>
          <w:rFonts w:ascii="Arial" w:hAnsi="Arial" w:cs="Arial"/>
        </w:rPr>
        <w:t xml:space="preserve">own in relationship has occurred) </w:t>
      </w:r>
      <w:r>
        <w:rPr>
          <w:rFonts w:ascii="Arial" w:hAnsi="Arial" w:cs="Arial"/>
        </w:rPr>
        <w:t>each case will be heard separately.</w:t>
      </w:r>
    </w:p>
    <w:p w14:paraId="1B4AB6CD" w14:textId="77777777" w:rsidR="004466CF" w:rsidRDefault="004466CF" w:rsidP="00720C63">
      <w:pPr>
        <w:ind w:left="284"/>
        <w:rPr>
          <w:rFonts w:ascii="Arial" w:hAnsi="Arial" w:cs="Arial"/>
        </w:rPr>
      </w:pPr>
    </w:p>
    <w:p w14:paraId="1B4AB6CE" w14:textId="4020634A" w:rsidR="00562DC3" w:rsidRDefault="003A723B" w:rsidP="00720C63">
      <w:pPr>
        <w:numPr>
          <w:ilvl w:val="0"/>
          <w:numId w:val="16"/>
        </w:numPr>
        <w:ind w:left="284" w:hanging="426"/>
        <w:rPr>
          <w:rFonts w:ascii="Arial" w:hAnsi="Arial" w:cs="Arial"/>
        </w:rPr>
      </w:pPr>
      <w:r>
        <w:rPr>
          <w:rFonts w:ascii="Arial" w:hAnsi="Arial" w:cs="Arial"/>
        </w:rPr>
        <w:t>The employee</w:t>
      </w:r>
      <w:r w:rsidR="00562DC3">
        <w:rPr>
          <w:rFonts w:ascii="Arial" w:hAnsi="Arial" w:cs="Arial"/>
        </w:rPr>
        <w:t xml:space="preserve"> </w:t>
      </w:r>
      <w:r>
        <w:rPr>
          <w:rFonts w:ascii="Arial" w:hAnsi="Arial" w:cs="Arial"/>
        </w:rPr>
        <w:t>has</w:t>
      </w:r>
      <w:r w:rsidR="00562DC3">
        <w:rPr>
          <w:rFonts w:ascii="Arial" w:hAnsi="Arial" w:cs="Arial"/>
        </w:rPr>
        <w:t xml:space="preserve"> the right of appeal against </w:t>
      </w:r>
      <w:r>
        <w:rPr>
          <w:rFonts w:ascii="Arial" w:hAnsi="Arial" w:cs="Arial"/>
        </w:rPr>
        <w:t>their</w:t>
      </w:r>
      <w:r w:rsidR="00562DC3">
        <w:rPr>
          <w:rFonts w:ascii="Arial" w:hAnsi="Arial" w:cs="Arial"/>
        </w:rPr>
        <w:t xml:space="preserve"> </w:t>
      </w:r>
      <w:r w:rsidR="004466CF">
        <w:rPr>
          <w:rFonts w:ascii="Arial" w:hAnsi="Arial" w:cs="Arial"/>
        </w:rPr>
        <w:t xml:space="preserve">dismissal </w:t>
      </w:r>
      <w:r w:rsidR="00562DC3">
        <w:rPr>
          <w:rFonts w:ascii="Arial" w:hAnsi="Arial" w:cs="Arial"/>
        </w:rPr>
        <w:t xml:space="preserve">in line with the </w:t>
      </w:r>
      <w:r w:rsidR="00386DC4">
        <w:rPr>
          <w:rFonts w:ascii="Arial" w:hAnsi="Arial" w:cs="Arial"/>
        </w:rPr>
        <w:t>schools</w:t>
      </w:r>
      <w:r>
        <w:rPr>
          <w:rFonts w:ascii="Arial" w:hAnsi="Arial" w:cs="Arial"/>
        </w:rPr>
        <w:t xml:space="preserve"> </w:t>
      </w:r>
      <w:r w:rsidR="00562DC3" w:rsidRPr="003A723B">
        <w:rPr>
          <w:rFonts w:ascii="Arial" w:hAnsi="Arial" w:cs="Arial"/>
        </w:rPr>
        <w:t>appeals policy and procedure.</w:t>
      </w:r>
    </w:p>
    <w:p w14:paraId="1B4AB6CF" w14:textId="77777777" w:rsidR="00562DC3" w:rsidRDefault="00562DC3" w:rsidP="00562DC3">
      <w:pPr>
        <w:ind w:left="720"/>
        <w:rPr>
          <w:rFonts w:ascii="Arial" w:hAnsi="Arial" w:cs="Arial"/>
        </w:rPr>
      </w:pPr>
    </w:p>
    <w:p w14:paraId="1B4AB6D2" w14:textId="77777777" w:rsidR="00316E97" w:rsidRDefault="00700930" w:rsidP="00D71FC3">
      <w:pPr>
        <w:pStyle w:val="policyheading1"/>
      </w:pPr>
      <w:r>
        <w:t xml:space="preserve">Roles and </w:t>
      </w:r>
      <w:r w:rsidR="00316E97">
        <w:t>responsibilities</w:t>
      </w:r>
    </w:p>
    <w:p w14:paraId="1B4AB6D3" w14:textId="77777777" w:rsidR="00316E97" w:rsidRDefault="00316E97" w:rsidP="00C225E1">
      <w:pPr>
        <w:rPr>
          <w:rFonts w:ascii="Arial" w:hAnsi="Arial" w:cs="Arial"/>
          <w:b/>
        </w:rPr>
      </w:pPr>
    </w:p>
    <w:p w14:paraId="1B4AB6D4" w14:textId="77777777" w:rsidR="00394CB3" w:rsidRDefault="00394CB3" w:rsidP="00C225E1">
      <w:pPr>
        <w:rPr>
          <w:rFonts w:ascii="Arial" w:hAnsi="Arial" w:cs="Arial"/>
        </w:rPr>
      </w:pPr>
      <w:r w:rsidRPr="00394CB3">
        <w:rPr>
          <w:rFonts w:ascii="Arial" w:hAnsi="Arial" w:cs="Arial"/>
        </w:rPr>
        <w:t>Employee responsibilities</w:t>
      </w:r>
    </w:p>
    <w:p w14:paraId="1B4AB6D5" w14:textId="77777777" w:rsidR="00394CB3" w:rsidRDefault="00394CB3" w:rsidP="00C225E1">
      <w:pPr>
        <w:rPr>
          <w:rFonts w:ascii="Arial" w:hAnsi="Arial" w:cs="Arial"/>
        </w:rPr>
      </w:pPr>
    </w:p>
    <w:p w14:paraId="1B4AB6D6" w14:textId="643FE661" w:rsidR="00394CB3" w:rsidRDefault="003A723B" w:rsidP="00720C63">
      <w:pPr>
        <w:numPr>
          <w:ilvl w:val="0"/>
          <w:numId w:val="16"/>
        </w:numPr>
        <w:ind w:left="284" w:hanging="426"/>
        <w:rPr>
          <w:rFonts w:ascii="Arial" w:hAnsi="Arial" w:cs="Arial"/>
        </w:rPr>
      </w:pPr>
      <w:r>
        <w:rPr>
          <w:rFonts w:ascii="Arial" w:hAnsi="Arial" w:cs="Arial"/>
        </w:rPr>
        <w:t>A</w:t>
      </w:r>
      <w:r w:rsidR="0048474A">
        <w:rPr>
          <w:rFonts w:ascii="Arial" w:hAnsi="Arial" w:cs="Arial"/>
        </w:rPr>
        <w:t xml:space="preserve"> responsibility to co-operate with the stages within this</w:t>
      </w:r>
      <w:r w:rsidR="00F41D10">
        <w:rPr>
          <w:rFonts w:ascii="Arial" w:hAnsi="Arial" w:cs="Arial"/>
        </w:rPr>
        <w:t xml:space="preserve"> policy and </w:t>
      </w:r>
      <w:r w:rsidR="0048474A">
        <w:rPr>
          <w:rFonts w:ascii="Arial" w:hAnsi="Arial" w:cs="Arial"/>
        </w:rPr>
        <w:t xml:space="preserve">procedure and to </w:t>
      </w:r>
      <w:r w:rsidR="00F41D10">
        <w:rPr>
          <w:rFonts w:ascii="Arial" w:hAnsi="Arial" w:cs="Arial"/>
        </w:rPr>
        <w:t>engage with the procedure</w:t>
      </w:r>
      <w:r w:rsidR="0048474A">
        <w:rPr>
          <w:rFonts w:ascii="Arial" w:hAnsi="Arial" w:cs="Arial"/>
        </w:rPr>
        <w:t xml:space="preserve"> at all times.</w:t>
      </w:r>
    </w:p>
    <w:p w14:paraId="1B4AB6D7" w14:textId="77777777" w:rsidR="0048474A" w:rsidRDefault="0048474A" w:rsidP="00720C63">
      <w:pPr>
        <w:ind w:left="284"/>
        <w:rPr>
          <w:rFonts w:ascii="Arial" w:hAnsi="Arial" w:cs="Arial"/>
        </w:rPr>
      </w:pPr>
    </w:p>
    <w:p w14:paraId="1B4AB6D8" w14:textId="1D42CC88" w:rsidR="00923508" w:rsidRPr="009311E5" w:rsidRDefault="0048474A" w:rsidP="00720C63">
      <w:pPr>
        <w:numPr>
          <w:ilvl w:val="0"/>
          <w:numId w:val="16"/>
        </w:numPr>
        <w:ind w:left="284" w:hanging="426"/>
        <w:rPr>
          <w:rFonts w:ascii="Arial" w:hAnsi="Arial" w:cs="Arial"/>
        </w:rPr>
      </w:pPr>
      <w:r w:rsidRPr="0048474A">
        <w:rPr>
          <w:rFonts w:ascii="Arial" w:hAnsi="Arial" w:cs="Arial"/>
        </w:rPr>
        <w:t xml:space="preserve">To make every effort to attend meetings set up under this </w:t>
      </w:r>
      <w:r w:rsidR="00F41D10">
        <w:rPr>
          <w:rFonts w:ascii="Arial" w:hAnsi="Arial" w:cs="Arial"/>
        </w:rPr>
        <w:t xml:space="preserve">policy and </w:t>
      </w:r>
      <w:r w:rsidRPr="0048474A">
        <w:rPr>
          <w:rFonts w:ascii="Arial" w:hAnsi="Arial" w:cs="Arial"/>
        </w:rPr>
        <w:t xml:space="preserve">procedure and to notify </w:t>
      </w:r>
      <w:r w:rsidR="003A723B">
        <w:rPr>
          <w:rFonts w:ascii="Arial" w:hAnsi="Arial" w:cs="Arial"/>
        </w:rPr>
        <w:t xml:space="preserve">the </w:t>
      </w:r>
      <w:proofErr w:type="spellStart"/>
      <w:r w:rsidR="00386DC4">
        <w:rPr>
          <w:rFonts w:ascii="Arial" w:hAnsi="Arial" w:cs="Arial"/>
        </w:rPr>
        <w:t>Headteacher</w:t>
      </w:r>
      <w:proofErr w:type="spellEnd"/>
      <w:r w:rsidRPr="0048474A">
        <w:rPr>
          <w:rFonts w:ascii="Arial" w:hAnsi="Arial" w:cs="Arial"/>
        </w:rPr>
        <w:t xml:space="preserve"> if </w:t>
      </w:r>
      <w:r w:rsidR="003A723B">
        <w:rPr>
          <w:rFonts w:ascii="Arial" w:hAnsi="Arial" w:cs="Arial"/>
        </w:rPr>
        <w:t xml:space="preserve">they </w:t>
      </w:r>
      <w:r w:rsidRPr="0048474A">
        <w:rPr>
          <w:rFonts w:ascii="Arial" w:hAnsi="Arial" w:cs="Arial"/>
        </w:rPr>
        <w:t>are unable to attend and the reasons for this.</w:t>
      </w:r>
    </w:p>
    <w:p w14:paraId="1B4AB6D9" w14:textId="77777777" w:rsidR="00923508" w:rsidRDefault="00923508" w:rsidP="00720C63">
      <w:pPr>
        <w:ind w:left="284"/>
        <w:rPr>
          <w:rFonts w:ascii="Arial" w:hAnsi="Arial" w:cs="Arial"/>
        </w:rPr>
      </w:pPr>
    </w:p>
    <w:p w14:paraId="1B4AB6DA" w14:textId="2CCA8FD2" w:rsidR="00394CB3" w:rsidRDefault="00394CB3" w:rsidP="00C225E1">
      <w:pPr>
        <w:rPr>
          <w:rFonts w:ascii="Arial" w:hAnsi="Arial" w:cs="Arial"/>
        </w:rPr>
      </w:pPr>
    </w:p>
    <w:p w14:paraId="71FC4606" w14:textId="43D31DB2" w:rsidR="006874A4" w:rsidRDefault="006874A4" w:rsidP="00C225E1">
      <w:pPr>
        <w:rPr>
          <w:rFonts w:ascii="Arial" w:hAnsi="Arial" w:cs="Arial"/>
        </w:rPr>
      </w:pPr>
    </w:p>
    <w:p w14:paraId="15271D11" w14:textId="3C4D540D" w:rsidR="006874A4" w:rsidRDefault="006874A4" w:rsidP="00C225E1">
      <w:pPr>
        <w:rPr>
          <w:rFonts w:ascii="Arial" w:hAnsi="Arial" w:cs="Arial"/>
        </w:rPr>
      </w:pPr>
    </w:p>
    <w:p w14:paraId="7D9E4F36" w14:textId="77777777" w:rsidR="006874A4" w:rsidRPr="00394CB3" w:rsidRDefault="006874A4" w:rsidP="00C225E1">
      <w:pPr>
        <w:rPr>
          <w:rFonts w:ascii="Arial" w:hAnsi="Arial" w:cs="Arial"/>
        </w:rPr>
      </w:pPr>
    </w:p>
    <w:p w14:paraId="1B4AB6DB" w14:textId="5B3E4D85" w:rsidR="00394CB3" w:rsidRDefault="00386DC4" w:rsidP="00394CB3">
      <w:pPr>
        <w:rPr>
          <w:rFonts w:ascii="Arial" w:hAnsi="Arial" w:cs="Arial"/>
        </w:rPr>
      </w:pPr>
      <w:proofErr w:type="spellStart"/>
      <w:r>
        <w:rPr>
          <w:rFonts w:ascii="Arial" w:hAnsi="Arial" w:cs="Arial"/>
        </w:rPr>
        <w:lastRenderedPageBreak/>
        <w:t>Headteacher</w:t>
      </w:r>
      <w:proofErr w:type="spellEnd"/>
      <w:r w:rsidR="00394CB3" w:rsidRPr="00394CB3">
        <w:rPr>
          <w:rFonts w:ascii="Arial" w:hAnsi="Arial" w:cs="Arial"/>
        </w:rPr>
        <w:t xml:space="preserve"> responsibilities</w:t>
      </w:r>
    </w:p>
    <w:p w14:paraId="1B4AB6DC" w14:textId="77777777" w:rsidR="00394CB3" w:rsidRDefault="00394CB3" w:rsidP="00394CB3">
      <w:pPr>
        <w:rPr>
          <w:rFonts w:ascii="Arial" w:hAnsi="Arial" w:cs="Arial"/>
        </w:rPr>
      </w:pPr>
    </w:p>
    <w:p w14:paraId="1B4AB6DD" w14:textId="0F6CEEAE" w:rsidR="00394CB3" w:rsidRDefault="00BF74D7" w:rsidP="00720C63">
      <w:pPr>
        <w:numPr>
          <w:ilvl w:val="0"/>
          <w:numId w:val="16"/>
        </w:numPr>
        <w:rPr>
          <w:rFonts w:ascii="Arial" w:hAnsi="Arial" w:cs="Arial"/>
        </w:rPr>
      </w:pPr>
      <w:r>
        <w:rPr>
          <w:rFonts w:ascii="Arial" w:hAnsi="Arial" w:cs="Arial"/>
        </w:rPr>
        <w:t xml:space="preserve">To apply this </w:t>
      </w:r>
      <w:r w:rsidR="00F41D10">
        <w:rPr>
          <w:rFonts w:ascii="Arial" w:hAnsi="Arial" w:cs="Arial"/>
        </w:rPr>
        <w:t xml:space="preserve">policy and </w:t>
      </w:r>
      <w:r>
        <w:rPr>
          <w:rFonts w:ascii="Arial" w:hAnsi="Arial" w:cs="Arial"/>
        </w:rPr>
        <w:t>procedure in a fair and consistent way</w:t>
      </w:r>
      <w:r w:rsidR="00B60228">
        <w:rPr>
          <w:rFonts w:ascii="Arial" w:hAnsi="Arial" w:cs="Arial"/>
        </w:rPr>
        <w:t xml:space="preserve"> following advice from </w:t>
      </w:r>
      <w:r w:rsidR="003A723B">
        <w:rPr>
          <w:rFonts w:ascii="Arial" w:hAnsi="Arial" w:cs="Arial"/>
        </w:rPr>
        <w:t xml:space="preserve">the School </w:t>
      </w:r>
      <w:r w:rsidR="00B60228">
        <w:rPr>
          <w:rFonts w:ascii="Arial" w:hAnsi="Arial" w:cs="Arial"/>
        </w:rPr>
        <w:t>HR</w:t>
      </w:r>
      <w:r w:rsidR="003A723B">
        <w:rPr>
          <w:rFonts w:ascii="Arial" w:hAnsi="Arial" w:cs="Arial"/>
        </w:rPr>
        <w:t xml:space="preserve"> advisory team</w:t>
      </w:r>
      <w:r>
        <w:rPr>
          <w:rFonts w:ascii="Arial" w:hAnsi="Arial" w:cs="Arial"/>
        </w:rPr>
        <w:t>.</w:t>
      </w:r>
    </w:p>
    <w:p w14:paraId="1B4AB6DE" w14:textId="77777777" w:rsidR="00BF74D7" w:rsidRDefault="00BF74D7" w:rsidP="00BF74D7">
      <w:pPr>
        <w:ind w:left="720"/>
        <w:rPr>
          <w:rFonts w:ascii="Arial" w:hAnsi="Arial" w:cs="Arial"/>
        </w:rPr>
      </w:pPr>
    </w:p>
    <w:p w14:paraId="1B4AB6DF" w14:textId="33798B5A" w:rsidR="00BF74D7" w:rsidRDefault="00BF74D7" w:rsidP="00720C63">
      <w:pPr>
        <w:numPr>
          <w:ilvl w:val="0"/>
          <w:numId w:val="16"/>
        </w:numPr>
        <w:rPr>
          <w:rFonts w:ascii="Arial" w:hAnsi="Arial" w:cs="Arial"/>
        </w:rPr>
      </w:pPr>
      <w:r>
        <w:rPr>
          <w:rFonts w:ascii="Arial" w:hAnsi="Arial" w:cs="Arial"/>
        </w:rPr>
        <w:t xml:space="preserve">To liaise with HR at all key stages or where </w:t>
      </w:r>
      <w:r w:rsidR="003A723B">
        <w:rPr>
          <w:rFonts w:ascii="Arial" w:hAnsi="Arial" w:cs="Arial"/>
        </w:rPr>
        <w:t>there is a</w:t>
      </w:r>
      <w:r>
        <w:rPr>
          <w:rFonts w:ascii="Arial" w:hAnsi="Arial" w:cs="Arial"/>
        </w:rPr>
        <w:t xml:space="preserve"> need </w:t>
      </w:r>
      <w:r w:rsidR="003A723B">
        <w:rPr>
          <w:rFonts w:ascii="Arial" w:hAnsi="Arial" w:cs="Arial"/>
        </w:rPr>
        <w:t xml:space="preserve">for </w:t>
      </w:r>
      <w:r>
        <w:rPr>
          <w:rFonts w:ascii="Arial" w:hAnsi="Arial" w:cs="Arial"/>
        </w:rPr>
        <w:t>clarification to ensure consistency of application.</w:t>
      </w:r>
    </w:p>
    <w:p w14:paraId="1B4AB6E0" w14:textId="77777777" w:rsidR="00BF74D7" w:rsidRDefault="00BF74D7" w:rsidP="00BF74D7">
      <w:pPr>
        <w:pStyle w:val="ListParagraph"/>
        <w:rPr>
          <w:rFonts w:ascii="Arial" w:hAnsi="Arial" w:cs="Arial"/>
        </w:rPr>
      </w:pPr>
    </w:p>
    <w:p w14:paraId="1B4AB6E1" w14:textId="77777777" w:rsidR="00BF74D7" w:rsidRDefault="00BF74D7" w:rsidP="00720C63">
      <w:pPr>
        <w:numPr>
          <w:ilvl w:val="0"/>
          <w:numId w:val="16"/>
        </w:numPr>
        <w:rPr>
          <w:rFonts w:ascii="Arial" w:hAnsi="Arial" w:cs="Arial"/>
        </w:rPr>
      </w:pPr>
      <w:r>
        <w:rPr>
          <w:rFonts w:ascii="Arial" w:hAnsi="Arial" w:cs="Arial"/>
        </w:rPr>
        <w:t xml:space="preserve">To understand and manage this </w:t>
      </w:r>
      <w:r w:rsidR="00C23E6C">
        <w:rPr>
          <w:rFonts w:ascii="Arial" w:hAnsi="Arial" w:cs="Arial"/>
        </w:rPr>
        <w:t xml:space="preserve">policy and </w:t>
      </w:r>
      <w:r>
        <w:rPr>
          <w:rFonts w:ascii="Arial" w:hAnsi="Arial" w:cs="Arial"/>
        </w:rPr>
        <w:t>procedure and ensure that the processes are clearly communicated to the employee.</w:t>
      </w:r>
    </w:p>
    <w:p w14:paraId="1B4AB6E2" w14:textId="77777777" w:rsidR="00BF74D7" w:rsidRDefault="00BF74D7" w:rsidP="00BF74D7">
      <w:pPr>
        <w:rPr>
          <w:rFonts w:ascii="Arial" w:hAnsi="Arial" w:cs="Arial"/>
        </w:rPr>
      </w:pPr>
    </w:p>
    <w:p w14:paraId="1B4AB6E3" w14:textId="1916BBC8" w:rsidR="00BF74D7" w:rsidRPr="00F55695" w:rsidRDefault="00F55695" w:rsidP="00BF74D7">
      <w:pPr>
        <w:rPr>
          <w:rFonts w:ascii="Arial" w:hAnsi="Arial" w:cs="Arial"/>
          <w:b/>
        </w:rPr>
      </w:pPr>
      <w:r w:rsidRPr="00F55695">
        <w:rPr>
          <w:rFonts w:ascii="Arial" w:hAnsi="Arial" w:cs="Arial"/>
          <w:b/>
        </w:rPr>
        <w:t>Toolkits</w:t>
      </w:r>
    </w:p>
    <w:p w14:paraId="585D947F" w14:textId="77777777" w:rsidR="00F55695" w:rsidRDefault="00F55695" w:rsidP="00BF74D7">
      <w:pPr>
        <w:rPr>
          <w:rFonts w:ascii="Arial" w:hAnsi="Arial" w:cs="Arial"/>
        </w:rPr>
      </w:pPr>
    </w:p>
    <w:p w14:paraId="52B6CE58" w14:textId="3FD86168" w:rsidR="00F55695" w:rsidRPr="00F55695" w:rsidRDefault="00F55695" w:rsidP="00F55695">
      <w:pPr>
        <w:pStyle w:val="ListParagraph"/>
        <w:numPr>
          <w:ilvl w:val="0"/>
          <w:numId w:val="17"/>
        </w:numPr>
        <w:rPr>
          <w:rFonts w:ascii="Arial" w:hAnsi="Arial" w:cs="Arial"/>
        </w:rPr>
      </w:pPr>
      <w:r w:rsidRPr="00F55695">
        <w:rPr>
          <w:rFonts w:ascii="Arial" w:hAnsi="Arial" w:cs="Arial"/>
        </w:rPr>
        <w:t>Frequently asked questions</w:t>
      </w:r>
    </w:p>
    <w:p w14:paraId="6B1DB7B5" w14:textId="4F13801E" w:rsidR="00F55695" w:rsidRPr="00F55695" w:rsidRDefault="00F55695" w:rsidP="00F55695">
      <w:pPr>
        <w:pStyle w:val="ListParagraph"/>
        <w:numPr>
          <w:ilvl w:val="0"/>
          <w:numId w:val="17"/>
        </w:numPr>
        <w:rPr>
          <w:rFonts w:ascii="Arial" w:hAnsi="Arial" w:cs="Arial"/>
        </w:rPr>
      </w:pPr>
      <w:r w:rsidRPr="00F55695">
        <w:rPr>
          <w:rFonts w:ascii="Arial" w:hAnsi="Arial" w:cs="Arial"/>
        </w:rPr>
        <w:t>Template invite letter</w:t>
      </w:r>
    </w:p>
    <w:p w14:paraId="24619811" w14:textId="3A26E4BA" w:rsidR="00F55695" w:rsidRPr="00F55695" w:rsidRDefault="00F55695" w:rsidP="00F55695">
      <w:pPr>
        <w:pStyle w:val="ListParagraph"/>
        <w:numPr>
          <w:ilvl w:val="0"/>
          <w:numId w:val="17"/>
        </w:numPr>
        <w:rPr>
          <w:rFonts w:ascii="Arial" w:hAnsi="Arial" w:cs="Arial"/>
        </w:rPr>
      </w:pPr>
      <w:r w:rsidRPr="00F55695">
        <w:rPr>
          <w:rFonts w:ascii="Arial" w:hAnsi="Arial" w:cs="Arial"/>
        </w:rPr>
        <w:t>Template outcome letter</w:t>
      </w:r>
    </w:p>
    <w:p w14:paraId="6DAE362D" w14:textId="77777777" w:rsidR="00F55695" w:rsidRDefault="00F55695" w:rsidP="00BF74D7">
      <w:pPr>
        <w:rPr>
          <w:rFonts w:ascii="Arial" w:hAnsi="Arial" w:cs="Arial"/>
        </w:rPr>
      </w:pPr>
    </w:p>
    <w:p w14:paraId="4A16F47D" w14:textId="77777777" w:rsidR="00F55695" w:rsidRDefault="00F55695" w:rsidP="00BF74D7">
      <w:pPr>
        <w:rPr>
          <w:rFonts w:ascii="Arial" w:hAnsi="Arial" w:cs="Arial"/>
        </w:rPr>
      </w:pPr>
    </w:p>
    <w:p w14:paraId="1DD74D32" w14:textId="77777777" w:rsidR="003A723B" w:rsidRDefault="003A723B" w:rsidP="0058434E">
      <w:pPr>
        <w:jc w:val="both"/>
        <w:rPr>
          <w:rFonts w:ascii="Arial" w:hAnsi="Arial" w:cs="Arial"/>
          <w:b/>
        </w:rPr>
      </w:pPr>
      <w:r w:rsidRPr="0058434E">
        <w:rPr>
          <w:rFonts w:ascii="Arial" w:hAnsi="Arial" w:cs="Arial"/>
          <w:b/>
        </w:rPr>
        <w:t xml:space="preserve">Equality Impact Assessment </w:t>
      </w:r>
    </w:p>
    <w:p w14:paraId="59532DF3" w14:textId="77777777" w:rsidR="0058434E" w:rsidRPr="0058434E" w:rsidRDefault="0058434E" w:rsidP="0058434E">
      <w:pPr>
        <w:jc w:val="both"/>
        <w:rPr>
          <w:rFonts w:ascii="Arial" w:hAnsi="Arial" w:cs="Arial"/>
          <w:b/>
        </w:rPr>
      </w:pPr>
    </w:p>
    <w:p w14:paraId="1B4AB6FD" w14:textId="5766BAD5" w:rsidR="00E72512" w:rsidRPr="00630B2E" w:rsidRDefault="003A723B" w:rsidP="00E72512">
      <w:pPr>
        <w:pStyle w:val="ListParagraph"/>
        <w:numPr>
          <w:ilvl w:val="0"/>
          <w:numId w:val="16"/>
        </w:numPr>
      </w:pPr>
      <w:r w:rsidRPr="0058434E">
        <w:rPr>
          <w:rFonts w:ascii="Arial" w:hAnsi="Arial" w:cs="Arial"/>
        </w:rPr>
        <w:t>This policy has had an equality impact assessment conducted by a joint equality impact assessment panel and the results of these assessments are published on the Wiltshire Council website. If on reading this procedure you feel there are any equality and diversity issues, please contact a Schools HR Advisor who will, if necessary, ensure the policy/procedure is reviewed.</w:t>
      </w:r>
    </w:p>
    <w:p w14:paraId="1B4AB719" w14:textId="77777777" w:rsidR="00FC5783" w:rsidRDefault="00FC5783" w:rsidP="00FC5783">
      <w:pPr>
        <w:rPr>
          <w:rFonts w:ascii="Arial" w:hAnsi="Arial" w:cs="Arial"/>
          <w:u w:val="single"/>
        </w:rPr>
      </w:pPr>
    </w:p>
    <w:p w14:paraId="1B4AB723" w14:textId="77777777" w:rsidR="00156DC1" w:rsidRDefault="00156DC1" w:rsidP="000D3431">
      <w:pPr>
        <w:rPr>
          <w:rFonts w:ascii="Arial" w:hAnsi="Arial" w:cs="Arial"/>
        </w:rPr>
      </w:pPr>
    </w:p>
    <w:sectPr w:rsidR="00156DC1" w:rsidSect="006874A4">
      <w:headerReference w:type="even" r:id="rId10"/>
      <w:headerReference w:type="default" r:id="rId11"/>
      <w:footerReference w:type="default" r:id="rId12"/>
      <w:headerReference w:type="first" r:id="rId13"/>
      <w:pgSz w:w="11906" w:h="16838" w:code="9"/>
      <w:pgMar w:top="1440" w:right="1469"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B726" w14:textId="77777777" w:rsidR="00935A27" w:rsidRDefault="00935A27">
      <w:r>
        <w:separator/>
      </w:r>
    </w:p>
  </w:endnote>
  <w:endnote w:type="continuationSeparator" w:id="0">
    <w:p w14:paraId="1B4AB727" w14:textId="77777777" w:rsidR="00935A27" w:rsidRDefault="0093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455117"/>
      <w:docPartObj>
        <w:docPartGallery w:val="Page Numbers (Bottom of Page)"/>
        <w:docPartUnique/>
      </w:docPartObj>
    </w:sdtPr>
    <w:sdtEndPr/>
    <w:sdtContent>
      <w:sdt>
        <w:sdtPr>
          <w:id w:val="860082579"/>
          <w:docPartObj>
            <w:docPartGallery w:val="Page Numbers (Top of Page)"/>
            <w:docPartUnique/>
          </w:docPartObj>
        </w:sdtPr>
        <w:sdtEndPr/>
        <w:sdtContent>
          <w:p w14:paraId="7BE5EB4B" w14:textId="77777777" w:rsidR="00C56D36" w:rsidRDefault="00C56D36" w:rsidP="00233995">
            <w:pPr>
              <w:pStyle w:val="Footer"/>
            </w:pPr>
          </w:p>
          <w:p w14:paraId="43C1D809" w14:textId="06047B83" w:rsidR="00C56D36" w:rsidRDefault="00F06C6F" w:rsidP="00233995">
            <w:pPr>
              <w:pStyle w:val="Footer"/>
            </w:pPr>
            <w:fldSimple w:instr=" FILENAME \p \* MERGEFORMAT ">
              <w:r w:rsidR="00FB2CD0">
                <w:rPr>
                  <w:noProof/>
                </w:rPr>
                <w:t>T:\Policies - Master List\Some Other Substantial Reason (SOSR) Dismissal Policy for L&amp;R Review Jan 2020 - Schools.docx</w:t>
              </w:r>
            </w:fldSimple>
          </w:p>
          <w:p w14:paraId="6720746B" w14:textId="77777777" w:rsidR="00C56D36" w:rsidRDefault="00C56D36" w:rsidP="00233995">
            <w:pPr>
              <w:pStyle w:val="Footer"/>
            </w:pPr>
          </w:p>
          <w:p w14:paraId="68F69D95" w14:textId="18B755D7" w:rsidR="00233995" w:rsidRDefault="001179E3" w:rsidP="00233995">
            <w:pPr>
              <w:pStyle w:val="Footer"/>
            </w:pPr>
            <w:r w:rsidRPr="001179E3">
              <w:rPr>
                <w:rFonts w:ascii="Arial" w:hAnsi="Arial"/>
                <w:sz w:val="16"/>
              </w:rPr>
              <w:t>September 2019</w:t>
            </w:r>
            <w:r w:rsidR="00233995" w:rsidRPr="004D2335">
              <w:rPr>
                <w:rFonts w:ascii="Arial" w:hAnsi="Arial" w:cs="Arial"/>
                <w:sz w:val="20"/>
                <w:szCs w:val="20"/>
              </w:rPr>
              <w:t xml:space="preserve"> © Wiltshire council </w:t>
            </w:r>
            <w:r w:rsidR="00233995" w:rsidRPr="004D2335">
              <w:rPr>
                <w:rFonts w:ascii="Arial" w:hAnsi="Arial" w:cs="Arial"/>
                <w:sz w:val="20"/>
                <w:szCs w:val="20"/>
              </w:rPr>
              <w:tab/>
            </w:r>
            <w:r w:rsidR="00233995">
              <w:tab/>
              <w:t xml:space="preserve">Page </w:t>
            </w:r>
            <w:r w:rsidR="00233995">
              <w:rPr>
                <w:b/>
                <w:bCs/>
              </w:rPr>
              <w:fldChar w:fldCharType="begin"/>
            </w:r>
            <w:r w:rsidR="00233995">
              <w:rPr>
                <w:b/>
                <w:bCs/>
              </w:rPr>
              <w:instrText xml:space="preserve"> PAGE </w:instrText>
            </w:r>
            <w:r w:rsidR="00233995">
              <w:rPr>
                <w:b/>
                <w:bCs/>
              </w:rPr>
              <w:fldChar w:fldCharType="separate"/>
            </w:r>
            <w:r w:rsidR="00FB2CD0">
              <w:rPr>
                <w:b/>
                <w:bCs/>
                <w:noProof/>
              </w:rPr>
              <w:t>1</w:t>
            </w:r>
            <w:r w:rsidR="00233995">
              <w:rPr>
                <w:b/>
                <w:bCs/>
              </w:rPr>
              <w:fldChar w:fldCharType="end"/>
            </w:r>
            <w:r w:rsidR="00233995">
              <w:t xml:space="preserve"> of </w:t>
            </w:r>
            <w:r w:rsidR="00233995">
              <w:rPr>
                <w:b/>
                <w:bCs/>
              </w:rPr>
              <w:fldChar w:fldCharType="begin"/>
            </w:r>
            <w:r w:rsidR="00233995">
              <w:rPr>
                <w:b/>
                <w:bCs/>
              </w:rPr>
              <w:instrText xml:space="preserve"> NUMPAGES  </w:instrText>
            </w:r>
            <w:r w:rsidR="00233995">
              <w:rPr>
                <w:b/>
                <w:bCs/>
              </w:rPr>
              <w:fldChar w:fldCharType="separate"/>
            </w:r>
            <w:r w:rsidR="00FB2CD0">
              <w:rPr>
                <w:b/>
                <w:bCs/>
                <w:noProof/>
              </w:rPr>
              <w:t>7</w:t>
            </w:r>
            <w:r w:rsidR="00233995">
              <w:rPr>
                <w:b/>
                <w:bCs/>
              </w:rPr>
              <w:fldChar w:fldCharType="end"/>
            </w:r>
          </w:p>
        </w:sdtContent>
      </w:sdt>
    </w:sdtContent>
  </w:sdt>
  <w:p w14:paraId="1B4AB72E" w14:textId="77777777" w:rsidR="00C913C9" w:rsidRDefault="00C9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AB724" w14:textId="77777777" w:rsidR="00935A27" w:rsidRDefault="00935A27">
      <w:r>
        <w:separator/>
      </w:r>
    </w:p>
  </w:footnote>
  <w:footnote w:type="continuationSeparator" w:id="0">
    <w:p w14:paraId="1B4AB725" w14:textId="77777777" w:rsidR="00935A27" w:rsidRDefault="0093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F723" w14:textId="00867C20" w:rsidR="00C56D36" w:rsidRDefault="00C56D36">
    <w:pPr>
      <w:pStyle w:val="Header"/>
    </w:pPr>
    <w:r>
      <w:rPr>
        <w:noProof/>
      </w:rPr>
      <w:pict w14:anchorId="6951C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9126" o:spid="_x0000_s30722" type="#_x0000_t136" style="position:absolute;margin-left:0;margin-top:0;width:587.25pt;height:46.95pt;rotation:315;z-index:-251654656;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B728" w14:textId="31A6F58F" w:rsidR="003D258F" w:rsidRDefault="00C56D36">
    <w:pPr>
      <w:pStyle w:val="Header"/>
    </w:pPr>
    <w:r>
      <w:rPr>
        <w:noProof/>
      </w:rPr>
      <w:pict w14:anchorId="5B9D0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9127" o:spid="_x0000_s30723" type="#_x0000_t136" style="position:absolute;margin-left:0;margin-top:0;width:587.25pt;height:46.95pt;rotation:315;z-index:-251652608;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r w:rsidR="008037AE">
      <w:rPr>
        <w:noProof/>
      </w:rPr>
      <w:drawing>
        <wp:anchor distT="0" distB="0" distL="114300" distR="114300" simplePos="0" relativeHeight="251657728" behindDoc="0" locked="0" layoutInCell="1" allowOverlap="1" wp14:anchorId="1B4AB72F" wp14:editId="1B4AB730">
          <wp:simplePos x="0" y="0"/>
          <wp:positionH relativeFrom="column">
            <wp:posOffset>3314700</wp:posOffset>
          </wp:positionH>
          <wp:positionV relativeFrom="paragraph">
            <wp:posOffset>6985</wp:posOffset>
          </wp:positionV>
          <wp:extent cx="2562225" cy="800100"/>
          <wp:effectExtent l="19050" t="0" r="9525" b="0"/>
          <wp:wrapNone/>
          <wp:docPr id="5" name="Picture 5"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RGB_300dpi_A4"/>
                  <pic:cNvPicPr>
                    <a:picLocks noChangeAspect="1" noChangeArrowheads="1"/>
                  </pic:cNvPicPr>
                </pic:nvPicPr>
                <pic:blipFill>
                  <a:blip r:embed="rId1"/>
                  <a:srcRect/>
                  <a:stretch>
                    <a:fillRect/>
                  </a:stretch>
                </pic:blipFill>
                <pic:spPr bwMode="auto">
                  <a:xfrm>
                    <a:off x="0" y="0"/>
                    <a:ext cx="2562225" cy="800100"/>
                  </a:xfrm>
                  <a:prstGeom prst="rect">
                    <a:avLst/>
                  </a:prstGeom>
                  <a:noFill/>
                </pic:spPr>
              </pic:pic>
            </a:graphicData>
          </a:graphic>
        </wp:anchor>
      </w:drawing>
    </w:r>
  </w:p>
  <w:p w14:paraId="1B4AB729" w14:textId="77777777" w:rsidR="003D258F" w:rsidRDefault="003D258F">
    <w:pPr>
      <w:pStyle w:val="Header"/>
    </w:pPr>
  </w:p>
  <w:p w14:paraId="1B4AB72A" w14:textId="77777777" w:rsidR="003D258F" w:rsidRDefault="003D258F">
    <w:pPr>
      <w:pStyle w:val="Header"/>
    </w:pPr>
  </w:p>
  <w:p w14:paraId="1B4AB72B" w14:textId="77777777" w:rsidR="003D258F" w:rsidRDefault="003D258F">
    <w:pPr>
      <w:pStyle w:val="Header"/>
    </w:pPr>
  </w:p>
  <w:p w14:paraId="1B4AB72C" w14:textId="77777777" w:rsidR="003D258F" w:rsidRDefault="003D2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0A12" w14:textId="6C588496" w:rsidR="00C56D36" w:rsidRDefault="00C56D36">
    <w:pPr>
      <w:pStyle w:val="Header"/>
    </w:pPr>
    <w:r>
      <w:rPr>
        <w:noProof/>
      </w:rPr>
      <w:pict w14:anchorId="6305B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9125" o:spid="_x0000_s30721" type="#_x0000_t136" style="position:absolute;margin-left:0;margin-top:0;width:587.25pt;height:46.95pt;rotation:315;z-index:-251656704;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E5C"/>
    <w:multiLevelType w:val="hybridMultilevel"/>
    <w:tmpl w:val="5C7E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4BF4"/>
    <w:multiLevelType w:val="hybridMultilevel"/>
    <w:tmpl w:val="795E8FBA"/>
    <w:lvl w:ilvl="0" w:tplc="BFBE6CC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F32576"/>
    <w:multiLevelType w:val="hybridMultilevel"/>
    <w:tmpl w:val="690208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77759D"/>
    <w:multiLevelType w:val="hybridMultilevel"/>
    <w:tmpl w:val="D540B0D6"/>
    <w:lvl w:ilvl="0" w:tplc="BEE62686">
      <w:start w:val="1"/>
      <w:numFmt w:val="bullet"/>
      <w:lvlText w:val=""/>
      <w:lvlJc w:val="left"/>
      <w:pPr>
        <w:tabs>
          <w:tab w:val="num" w:pos="363"/>
        </w:tabs>
        <w:ind w:left="363" w:hanging="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A6EC9"/>
    <w:multiLevelType w:val="multilevel"/>
    <w:tmpl w:val="80EA0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292C44E0"/>
    <w:multiLevelType w:val="hybridMultilevel"/>
    <w:tmpl w:val="A6AA3B32"/>
    <w:lvl w:ilvl="0" w:tplc="BEE62686">
      <w:start w:val="1"/>
      <w:numFmt w:val="bullet"/>
      <w:lvlText w:val=""/>
      <w:lvlJc w:val="left"/>
      <w:pPr>
        <w:tabs>
          <w:tab w:val="num" w:pos="6"/>
        </w:tabs>
        <w:ind w:left="6" w:hanging="6"/>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29D343A7"/>
    <w:multiLevelType w:val="hybridMultilevel"/>
    <w:tmpl w:val="626AD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F3F70"/>
    <w:multiLevelType w:val="hybridMultilevel"/>
    <w:tmpl w:val="B738866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16868"/>
    <w:multiLevelType w:val="hybridMultilevel"/>
    <w:tmpl w:val="79B22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5738B"/>
    <w:multiLevelType w:val="hybridMultilevel"/>
    <w:tmpl w:val="0F14E8D8"/>
    <w:lvl w:ilvl="0" w:tplc="E284941C">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DB557E"/>
    <w:multiLevelType w:val="hybridMultilevel"/>
    <w:tmpl w:val="ACC219BE"/>
    <w:lvl w:ilvl="0" w:tplc="A2BEF500">
      <w:start w:val="10"/>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4FDA21B9"/>
    <w:multiLevelType w:val="hybridMultilevel"/>
    <w:tmpl w:val="72522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A7938"/>
    <w:multiLevelType w:val="hybridMultilevel"/>
    <w:tmpl w:val="7B7491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1A342EE"/>
    <w:multiLevelType w:val="hybridMultilevel"/>
    <w:tmpl w:val="E85A807C"/>
    <w:lvl w:ilvl="0" w:tplc="73F4B4C2">
      <w:start w:val="1"/>
      <w:numFmt w:val="bullet"/>
      <w:lvlText w:val=""/>
      <w:lvlJc w:val="left"/>
      <w:pPr>
        <w:tabs>
          <w:tab w:val="num" w:pos="1854"/>
        </w:tabs>
        <w:ind w:left="1854" w:hanging="360"/>
      </w:pPr>
      <w:rPr>
        <w:rFonts w:ascii="Wingdings" w:hAnsi="Wingdings" w:hint="default"/>
        <w:b w:val="0"/>
        <w:i w:val="0"/>
        <w:sz w:val="18"/>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72F161E4"/>
    <w:multiLevelType w:val="multilevel"/>
    <w:tmpl w:val="BE44C6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737351C3"/>
    <w:multiLevelType w:val="multilevel"/>
    <w:tmpl w:val="DC96166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260"/>
        </w:tabs>
        <w:ind w:left="1260"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6" w15:restartNumberingAfterBreak="0">
    <w:nsid w:val="7F57754B"/>
    <w:multiLevelType w:val="hybridMultilevel"/>
    <w:tmpl w:val="535A137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16"/>
  </w:num>
  <w:num w:numId="2">
    <w:abstractNumId w:val="1"/>
  </w:num>
  <w:num w:numId="3">
    <w:abstractNumId w:val="6"/>
  </w:num>
  <w:num w:numId="4">
    <w:abstractNumId w:val="8"/>
  </w:num>
  <w:num w:numId="5">
    <w:abstractNumId w:val="2"/>
  </w:num>
  <w:num w:numId="6">
    <w:abstractNumId w:val="12"/>
  </w:num>
  <w:num w:numId="7">
    <w:abstractNumId w:val="3"/>
  </w:num>
  <w:num w:numId="8">
    <w:abstractNumId w:val="5"/>
  </w:num>
  <w:num w:numId="9">
    <w:abstractNumId w:val="9"/>
  </w:num>
  <w:num w:numId="10">
    <w:abstractNumId w:val="11"/>
  </w:num>
  <w:num w:numId="11">
    <w:abstractNumId w:val="4"/>
  </w:num>
  <w:num w:numId="12">
    <w:abstractNumId w:val="15"/>
  </w:num>
  <w:num w:numId="13">
    <w:abstractNumId w:val="14"/>
  </w:num>
  <w:num w:numId="14">
    <w:abstractNumId w:val="13"/>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41E3"/>
    <w:rsid w:val="0000423C"/>
    <w:rsid w:val="000313DE"/>
    <w:rsid w:val="000375A2"/>
    <w:rsid w:val="00040A22"/>
    <w:rsid w:val="00043DF9"/>
    <w:rsid w:val="00043FD6"/>
    <w:rsid w:val="000574F7"/>
    <w:rsid w:val="00061F13"/>
    <w:rsid w:val="0007040E"/>
    <w:rsid w:val="00070FB9"/>
    <w:rsid w:val="00071EA1"/>
    <w:rsid w:val="000A26E0"/>
    <w:rsid w:val="000A3D9B"/>
    <w:rsid w:val="000B0BFF"/>
    <w:rsid w:val="000B43AA"/>
    <w:rsid w:val="000C3C96"/>
    <w:rsid w:val="000D3431"/>
    <w:rsid w:val="000F2F6B"/>
    <w:rsid w:val="00100542"/>
    <w:rsid w:val="001179E3"/>
    <w:rsid w:val="00123F6A"/>
    <w:rsid w:val="001470C3"/>
    <w:rsid w:val="001555F5"/>
    <w:rsid w:val="00156DC1"/>
    <w:rsid w:val="001578BB"/>
    <w:rsid w:val="00161770"/>
    <w:rsid w:val="001629B5"/>
    <w:rsid w:val="001711CE"/>
    <w:rsid w:val="00173348"/>
    <w:rsid w:val="001749E3"/>
    <w:rsid w:val="00183AC8"/>
    <w:rsid w:val="00193E89"/>
    <w:rsid w:val="001A70B8"/>
    <w:rsid w:val="001A7302"/>
    <w:rsid w:val="001B29B3"/>
    <w:rsid w:val="001B3859"/>
    <w:rsid w:val="001D6805"/>
    <w:rsid w:val="001E419E"/>
    <w:rsid w:val="001E7DB8"/>
    <w:rsid w:val="001F2046"/>
    <w:rsid w:val="001F3D90"/>
    <w:rsid w:val="002327EF"/>
    <w:rsid w:val="00233995"/>
    <w:rsid w:val="00241441"/>
    <w:rsid w:val="002465CB"/>
    <w:rsid w:val="00252702"/>
    <w:rsid w:val="00263F0E"/>
    <w:rsid w:val="00293E45"/>
    <w:rsid w:val="002B5A80"/>
    <w:rsid w:val="002C51D9"/>
    <w:rsid w:val="002D00F0"/>
    <w:rsid w:val="002D2F01"/>
    <w:rsid w:val="002D5B2C"/>
    <w:rsid w:val="002E5888"/>
    <w:rsid w:val="0030165C"/>
    <w:rsid w:val="0030525C"/>
    <w:rsid w:val="00312B95"/>
    <w:rsid w:val="00316E97"/>
    <w:rsid w:val="0032227F"/>
    <w:rsid w:val="00324D23"/>
    <w:rsid w:val="00331FE3"/>
    <w:rsid w:val="00336E08"/>
    <w:rsid w:val="003429C8"/>
    <w:rsid w:val="003531F1"/>
    <w:rsid w:val="00372CDF"/>
    <w:rsid w:val="00386DC4"/>
    <w:rsid w:val="003910CE"/>
    <w:rsid w:val="00394CB3"/>
    <w:rsid w:val="00395438"/>
    <w:rsid w:val="00395B63"/>
    <w:rsid w:val="003A723B"/>
    <w:rsid w:val="003B1EA7"/>
    <w:rsid w:val="003B48DD"/>
    <w:rsid w:val="003C251D"/>
    <w:rsid w:val="003C4084"/>
    <w:rsid w:val="003D258F"/>
    <w:rsid w:val="003E7F69"/>
    <w:rsid w:val="003F0FEC"/>
    <w:rsid w:val="003F4632"/>
    <w:rsid w:val="00401549"/>
    <w:rsid w:val="00412E97"/>
    <w:rsid w:val="00413533"/>
    <w:rsid w:val="00422FAE"/>
    <w:rsid w:val="004430DC"/>
    <w:rsid w:val="004443B3"/>
    <w:rsid w:val="00444A63"/>
    <w:rsid w:val="004466CF"/>
    <w:rsid w:val="00465F41"/>
    <w:rsid w:val="004725A4"/>
    <w:rsid w:val="00484698"/>
    <w:rsid w:val="0048474A"/>
    <w:rsid w:val="004A5370"/>
    <w:rsid w:val="004B3D03"/>
    <w:rsid w:val="004C79CF"/>
    <w:rsid w:val="004D2335"/>
    <w:rsid w:val="004E0480"/>
    <w:rsid w:val="004E1018"/>
    <w:rsid w:val="004E4A16"/>
    <w:rsid w:val="004F04DA"/>
    <w:rsid w:val="004F3240"/>
    <w:rsid w:val="00503080"/>
    <w:rsid w:val="00504117"/>
    <w:rsid w:val="00513684"/>
    <w:rsid w:val="00513C68"/>
    <w:rsid w:val="005339EF"/>
    <w:rsid w:val="00543BFF"/>
    <w:rsid w:val="00547EAA"/>
    <w:rsid w:val="00554156"/>
    <w:rsid w:val="0055592A"/>
    <w:rsid w:val="005574FD"/>
    <w:rsid w:val="005609C3"/>
    <w:rsid w:val="00562DC3"/>
    <w:rsid w:val="005742ED"/>
    <w:rsid w:val="005762F3"/>
    <w:rsid w:val="0058434E"/>
    <w:rsid w:val="0059325F"/>
    <w:rsid w:val="005C09D7"/>
    <w:rsid w:val="005F370C"/>
    <w:rsid w:val="005F5A0E"/>
    <w:rsid w:val="00605360"/>
    <w:rsid w:val="00611D8B"/>
    <w:rsid w:val="006127FA"/>
    <w:rsid w:val="00612E11"/>
    <w:rsid w:val="0061554D"/>
    <w:rsid w:val="0062125E"/>
    <w:rsid w:val="00626F07"/>
    <w:rsid w:val="00630B2E"/>
    <w:rsid w:val="00631CCD"/>
    <w:rsid w:val="00632E73"/>
    <w:rsid w:val="0064406B"/>
    <w:rsid w:val="00662C05"/>
    <w:rsid w:val="00672AF5"/>
    <w:rsid w:val="006800F3"/>
    <w:rsid w:val="006808CC"/>
    <w:rsid w:val="006851AA"/>
    <w:rsid w:val="006874A4"/>
    <w:rsid w:val="006919CE"/>
    <w:rsid w:val="006938EE"/>
    <w:rsid w:val="00695370"/>
    <w:rsid w:val="006955B7"/>
    <w:rsid w:val="006959D0"/>
    <w:rsid w:val="006A17B1"/>
    <w:rsid w:val="006B5AAA"/>
    <w:rsid w:val="006C1AE7"/>
    <w:rsid w:val="006E0ECD"/>
    <w:rsid w:val="006E4ECF"/>
    <w:rsid w:val="006E5C84"/>
    <w:rsid w:val="006E7CE4"/>
    <w:rsid w:val="006F0B4E"/>
    <w:rsid w:val="00700930"/>
    <w:rsid w:val="00711090"/>
    <w:rsid w:val="007140C2"/>
    <w:rsid w:val="00715AF8"/>
    <w:rsid w:val="00720C63"/>
    <w:rsid w:val="007422BA"/>
    <w:rsid w:val="00744021"/>
    <w:rsid w:val="00766B29"/>
    <w:rsid w:val="00767369"/>
    <w:rsid w:val="00792C76"/>
    <w:rsid w:val="007A73E2"/>
    <w:rsid w:val="007C10D7"/>
    <w:rsid w:val="007C1FA3"/>
    <w:rsid w:val="007C3862"/>
    <w:rsid w:val="007D4445"/>
    <w:rsid w:val="007E2119"/>
    <w:rsid w:val="00803529"/>
    <w:rsid w:val="008037AE"/>
    <w:rsid w:val="00807A38"/>
    <w:rsid w:val="008104BF"/>
    <w:rsid w:val="00821CCB"/>
    <w:rsid w:val="00823F33"/>
    <w:rsid w:val="00853E45"/>
    <w:rsid w:val="008657EF"/>
    <w:rsid w:val="00886CD5"/>
    <w:rsid w:val="00887532"/>
    <w:rsid w:val="00892090"/>
    <w:rsid w:val="00892532"/>
    <w:rsid w:val="008B03B1"/>
    <w:rsid w:val="008C447D"/>
    <w:rsid w:val="008C788E"/>
    <w:rsid w:val="008D2500"/>
    <w:rsid w:val="008E1E76"/>
    <w:rsid w:val="008E2177"/>
    <w:rsid w:val="008E4024"/>
    <w:rsid w:val="008E40D5"/>
    <w:rsid w:val="008E5689"/>
    <w:rsid w:val="008F2B33"/>
    <w:rsid w:val="0090040C"/>
    <w:rsid w:val="009051D3"/>
    <w:rsid w:val="00923508"/>
    <w:rsid w:val="00930F12"/>
    <w:rsid w:val="009311E5"/>
    <w:rsid w:val="00935A27"/>
    <w:rsid w:val="009435FD"/>
    <w:rsid w:val="009507F9"/>
    <w:rsid w:val="00955E49"/>
    <w:rsid w:val="009600DA"/>
    <w:rsid w:val="00961D45"/>
    <w:rsid w:val="00967DBE"/>
    <w:rsid w:val="0098069F"/>
    <w:rsid w:val="00982FD0"/>
    <w:rsid w:val="00983583"/>
    <w:rsid w:val="00987348"/>
    <w:rsid w:val="009B0924"/>
    <w:rsid w:val="009B2EA7"/>
    <w:rsid w:val="009C64E1"/>
    <w:rsid w:val="009E67D6"/>
    <w:rsid w:val="009E7BE3"/>
    <w:rsid w:val="009F7DAF"/>
    <w:rsid w:val="00A003ED"/>
    <w:rsid w:val="00A040AD"/>
    <w:rsid w:val="00A06A0B"/>
    <w:rsid w:val="00A16026"/>
    <w:rsid w:val="00A2126D"/>
    <w:rsid w:val="00A23B21"/>
    <w:rsid w:val="00A24E84"/>
    <w:rsid w:val="00A2690A"/>
    <w:rsid w:val="00A3433C"/>
    <w:rsid w:val="00A37A6D"/>
    <w:rsid w:val="00A6042B"/>
    <w:rsid w:val="00A63B2B"/>
    <w:rsid w:val="00A7187B"/>
    <w:rsid w:val="00A81A63"/>
    <w:rsid w:val="00A82F7A"/>
    <w:rsid w:val="00A8477C"/>
    <w:rsid w:val="00A96A9A"/>
    <w:rsid w:val="00AA0E6D"/>
    <w:rsid w:val="00AD4A7F"/>
    <w:rsid w:val="00AD6792"/>
    <w:rsid w:val="00AE0F1D"/>
    <w:rsid w:val="00AE2C13"/>
    <w:rsid w:val="00AE54DE"/>
    <w:rsid w:val="00AF1828"/>
    <w:rsid w:val="00AF3705"/>
    <w:rsid w:val="00B02484"/>
    <w:rsid w:val="00B0536B"/>
    <w:rsid w:val="00B0651B"/>
    <w:rsid w:val="00B11015"/>
    <w:rsid w:val="00B154A4"/>
    <w:rsid w:val="00B17993"/>
    <w:rsid w:val="00B33F7D"/>
    <w:rsid w:val="00B37024"/>
    <w:rsid w:val="00B37853"/>
    <w:rsid w:val="00B40C9B"/>
    <w:rsid w:val="00B44C30"/>
    <w:rsid w:val="00B46996"/>
    <w:rsid w:val="00B60228"/>
    <w:rsid w:val="00B63869"/>
    <w:rsid w:val="00B63E95"/>
    <w:rsid w:val="00B82B6D"/>
    <w:rsid w:val="00B83FC1"/>
    <w:rsid w:val="00B95AF5"/>
    <w:rsid w:val="00BA057C"/>
    <w:rsid w:val="00BA308E"/>
    <w:rsid w:val="00BA69B1"/>
    <w:rsid w:val="00BB2060"/>
    <w:rsid w:val="00BC0C01"/>
    <w:rsid w:val="00BC12B4"/>
    <w:rsid w:val="00BD15D1"/>
    <w:rsid w:val="00BD5439"/>
    <w:rsid w:val="00BD63D7"/>
    <w:rsid w:val="00BD7A0E"/>
    <w:rsid w:val="00BE31F4"/>
    <w:rsid w:val="00BE3A89"/>
    <w:rsid w:val="00BE660B"/>
    <w:rsid w:val="00BF6636"/>
    <w:rsid w:val="00BF74D7"/>
    <w:rsid w:val="00C011B0"/>
    <w:rsid w:val="00C03ECC"/>
    <w:rsid w:val="00C0465C"/>
    <w:rsid w:val="00C131E3"/>
    <w:rsid w:val="00C21AB7"/>
    <w:rsid w:val="00C225E1"/>
    <w:rsid w:val="00C23E6C"/>
    <w:rsid w:val="00C45DFE"/>
    <w:rsid w:val="00C52503"/>
    <w:rsid w:val="00C56D36"/>
    <w:rsid w:val="00C626FD"/>
    <w:rsid w:val="00C75D71"/>
    <w:rsid w:val="00C77E77"/>
    <w:rsid w:val="00C82FCF"/>
    <w:rsid w:val="00C87B42"/>
    <w:rsid w:val="00C913C9"/>
    <w:rsid w:val="00CB1605"/>
    <w:rsid w:val="00CC6312"/>
    <w:rsid w:val="00CC773C"/>
    <w:rsid w:val="00CD76A8"/>
    <w:rsid w:val="00CF39C6"/>
    <w:rsid w:val="00CF4C77"/>
    <w:rsid w:val="00CF6184"/>
    <w:rsid w:val="00D006DF"/>
    <w:rsid w:val="00D01397"/>
    <w:rsid w:val="00D2408C"/>
    <w:rsid w:val="00D25FF0"/>
    <w:rsid w:val="00D338D8"/>
    <w:rsid w:val="00D422B6"/>
    <w:rsid w:val="00D5331A"/>
    <w:rsid w:val="00D71FC3"/>
    <w:rsid w:val="00D800E8"/>
    <w:rsid w:val="00D90490"/>
    <w:rsid w:val="00D97163"/>
    <w:rsid w:val="00DA33D9"/>
    <w:rsid w:val="00DA5D04"/>
    <w:rsid w:val="00DA7173"/>
    <w:rsid w:val="00DB7D3A"/>
    <w:rsid w:val="00DD70FF"/>
    <w:rsid w:val="00DE29F8"/>
    <w:rsid w:val="00E0753F"/>
    <w:rsid w:val="00E260F8"/>
    <w:rsid w:val="00E27607"/>
    <w:rsid w:val="00E3582E"/>
    <w:rsid w:val="00E56397"/>
    <w:rsid w:val="00E6513D"/>
    <w:rsid w:val="00E65BD5"/>
    <w:rsid w:val="00E72512"/>
    <w:rsid w:val="00E753BD"/>
    <w:rsid w:val="00E75E44"/>
    <w:rsid w:val="00EB4286"/>
    <w:rsid w:val="00EB4AD5"/>
    <w:rsid w:val="00EB5D13"/>
    <w:rsid w:val="00EB6D27"/>
    <w:rsid w:val="00EC62A6"/>
    <w:rsid w:val="00ED26E8"/>
    <w:rsid w:val="00ED2E35"/>
    <w:rsid w:val="00ED523B"/>
    <w:rsid w:val="00EE4CB7"/>
    <w:rsid w:val="00EF7232"/>
    <w:rsid w:val="00F02C84"/>
    <w:rsid w:val="00F06C6F"/>
    <w:rsid w:val="00F11C9F"/>
    <w:rsid w:val="00F13489"/>
    <w:rsid w:val="00F34D89"/>
    <w:rsid w:val="00F41D10"/>
    <w:rsid w:val="00F50C40"/>
    <w:rsid w:val="00F55695"/>
    <w:rsid w:val="00F6320F"/>
    <w:rsid w:val="00F65A69"/>
    <w:rsid w:val="00F67F83"/>
    <w:rsid w:val="00F75384"/>
    <w:rsid w:val="00F81B49"/>
    <w:rsid w:val="00F82F6A"/>
    <w:rsid w:val="00F91198"/>
    <w:rsid w:val="00F96E51"/>
    <w:rsid w:val="00F97AFB"/>
    <w:rsid w:val="00FA6A6C"/>
    <w:rsid w:val="00FB0C36"/>
    <w:rsid w:val="00FB2CD0"/>
    <w:rsid w:val="00FC5783"/>
    <w:rsid w:val="00FE76B7"/>
    <w:rsid w:val="00FF0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1B4AB65C"/>
  <w15:docId w15:val="{5888983A-A776-43E1-BDD9-2BEAD64F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31"/>
    <w:rPr>
      <w:sz w:val="24"/>
      <w:szCs w:val="24"/>
    </w:rPr>
  </w:style>
  <w:style w:type="paragraph" w:styleId="Heading3">
    <w:name w:val="heading 3"/>
    <w:basedOn w:val="Normal"/>
    <w:link w:val="Heading3Char"/>
    <w:uiPriority w:val="9"/>
    <w:qFormat/>
    <w:rsid w:val="000D34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rsid w:val="00C225E1"/>
    <w:pPr>
      <w:widowControl w:val="0"/>
      <w:spacing w:after="120"/>
    </w:pPr>
    <w:rPr>
      <w:rFonts w:ascii="Courier" w:hAnsi="Courier"/>
      <w:szCs w:val="20"/>
      <w:lang w:eastAsia="en-US"/>
    </w:rPr>
  </w:style>
  <w:style w:type="table" w:styleId="TableGrid">
    <w:name w:val="Table Grid"/>
    <w:basedOn w:val="TableNormal"/>
    <w:rsid w:val="00D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6DC1"/>
    <w:pPr>
      <w:tabs>
        <w:tab w:val="center" w:pos="4153"/>
        <w:tab w:val="right" w:pos="8306"/>
      </w:tabs>
    </w:pPr>
  </w:style>
  <w:style w:type="paragraph" w:styleId="Footer">
    <w:name w:val="footer"/>
    <w:basedOn w:val="Normal"/>
    <w:link w:val="FooterChar"/>
    <w:uiPriority w:val="99"/>
    <w:rsid w:val="00156DC1"/>
    <w:pPr>
      <w:tabs>
        <w:tab w:val="center" w:pos="4153"/>
        <w:tab w:val="right" w:pos="8306"/>
      </w:tabs>
    </w:pPr>
  </w:style>
  <w:style w:type="paragraph" w:customStyle="1" w:styleId="policyheading1">
    <w:name w:val="policy heading 1"/>
    <w:basedOn w:val="Normal"/>
    <w:rsid w:val="00D71FC3"/>
    <w:rPr>
      <w:rFonts w:ascii="Arial" w:hAnsi="Arial" w:cs="Arial"/>
      <w:b/>
    </w:rPr>
  </w:style>
  <w:style w:type="paragraph" w:customStyle="1" w:styleId="policysubheading">
    <w:name w:val="policy subheading"/>
    <w:basedOn w:val="Normal"/>
    <w:rsid w:val="00D71FC3"/>
    <w:rPr>
      <w:rFonts w:ascii="Arial" w:hAnsi="Arial" w:cs="Arial"/>
    </w:rPr>
  </w:style>
  <w:style w:type="paragraph" w:styleId="ListParagraph">
    <w:name w:val="List Paragraph"/>
    <w:basedOn w:val="Normal"/>
    <w:uiPriority w:val="34"/>
    <w:qFormat/>
    <w:rsid w:val="005C09D7"/>
    <w:pPr>
      <w:ind w:left="720"/>
    </w:pPr>
  </w:style>
  <w:style w:type="character" w:styleId="CommentReference">
    <w:name w:val="annotation reference"/>
    <w:basedOn w:val="DefaultParagraphFont"/>
    <w:rsid w:val="00F34D89"/>
    <w:rPr>
      <w:sz w:val="16"/>
      <w:szCs w:val="16"/>
    </w:rPr>
  </w:style>
  <w:style w:type="paragraph" w:styleId="CommentText">
    <w:name w:val="annotation text"/>
    <w:basedOn w:val="Normal"/>
    <w:link w:val="CommentTextChar"/>
    <w:rsid w:val="00F34D89"/>
    <w:rPr>
      <w:sz w:val="20"/>
      <w:szCs w:val="20"/>
    </w:rPr>
  </w:style>
  <w:style w:type="character" w:customStyle="1" w:styleId="CommentTextChar">
    <w:name w:val="Comment Text Char"/>
    <w:basedOn w:val="DefaultParagraphFont"/>
    <w:link w:val="CommentText"/>
    <w:rsid w:val="00F34D89"/>
  </w:style>
  <w:style w:type="paragraph" w:styleId="CommentSubject">
    <w:name w:val="annotation subject"/>
    <w:basedOn w:val="CommentText"/>
    <w:next w:val="CommentText"/>
    <w:link w:val="CommentSubjectChar"/>
    <w:rsid w:val="00F34D89"/>
    <w:rPr>
      <w:b/>
      <w:bCs/>
    </w:rPr>
  </w:style>
  <w:style w:type="character" w:customStyle="1" w:styleId="CommentSubjectChar">
    <w:name w:val="Comment Subject Char"/>
    <w:basedOn w:val="CommentTextChar"/>
    <w:link w:val="CommentSubject"/>
    <w:rsid w:val="00F34D89"/>
    <w:rPr>
      <w:b/>
      <w:bCs/>
    </w:rPr>
  </w:style>
  <w:style w:type="paragraph" w:styleId="BalloonText">
    <w:name w:val="Balloon Text"/>
    <w:basedOn w:val="Normal"/>
    <w:link w:val="BalloonTextChar"/>
    <w:rsid w:val="00F34D89"/>
    <w:rPr>
      <w:rFonts w:ascii="Tahoma" w:hAnsi="Tahoma" w:cs="Tahoma"/>
      <w:sz w:val="16"/>
      <w:szCs w:val="16"/>
    </w:rPr>
  </w:style>
  <w:style w:type="character" w:customStyle="1" w:styleId="BalloonTextChar">
    <w:name w:val="Balloon Text Char"/>
    <w:basedOn w:val="DefaultParagraphFont"/>
    <w:link w:val="BalloonText"/>
    <w:rsid w:val="00F34D89"/>
    <w:rPr>
      <w:rFonts w:ascii="Tahoma" w:hAnsi="Tahoma" w:cs="Tahoma"/>
      <w:sz w:val="16"/>
      <w:szCs w:val="16"/>
    </w:rPr>
  </w:style>
  <w:style w:type="character" w:customStyle="1" w:styleId="Heading3Char">
    <w:name w:val="Heading 3 Char"/>
    <w:basedOn w:val="DefaultParagraphFont"/>
    <w:link w:val="Heading3"/>
    <w:uiPriority w:val="9"/>
    <w:rsid w:val="00BF74D7"/>
    <w:rPr>
      <w:b/>
      <w:bCs/>
      <w:sz w:val="27"/>
      <w:szCs w:val="27"/>
    </w:rPr>
  </w:style>
  <w:style w:type="character" w:customStyle="1" w:styleId="FooterChar">
    <w:name w:val="Footer Char"/>
    <w:basedOn w:val="DefaultParagraphFont"/>
    <w:link w:val="Footer"/>
    <w:uiPriority w:val="99"/>
    <w:rsid w:val="008C447D"/>
    <w:rPr>
      <w:sz w:val="24"/>
      <w:szCs w:val="24"/>
    </w:rPr>
  </w:style>
  <w:style w:type="paragraph" w:styleId="BodyText3">
    <w:name w:val="Body Text 3"/>
    <w:basedOn w:val="Normal"/>
    <w:link w:val="BodyText3Char"/>
    <w:rsid w:val="005609C3"/>
    <w:pPr>
      <w:spacing w:after="120"/>
    </w:pPr>
    <w:rPr>
      <w:sz w:val="16"/>
      <w:szCs w:val="16"/>
    </w:rPr>
  </w:style>
  <w:style w:type="character" w:customStyle="1" w:styleId="BodyText3Char">
    <w:name w:val="Body Text 3 Char"/>
    <w:basedOn w:val="DefaultParagraphFont"/>
    <w:link w:val="BodyText3"/>
    <w:rsid w:val="005609C3"/>
    <w:rPr>
      <w:sz w:val="16"/>
      <w:szCs w:val="16"/>
    </w:rPr>
  </w:style>
  <w:style w:type="paragraph" w:styleId="NormalIndent">
    <w:name w:val="Normal Indent"/>
    <w:basedOn w:val="Normal"/>
    <w:rsid w:val="007D44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9220">
      <w:bodyDiv w:val="1"/>
      <w:marLeft w:val="0"/>
      <w:marRight w:val="0"/>
      <w:marTop w:val="0"/>
      <w:marBottom w:val="0"/>
      <w:divBdr>
        <w:top w:val="none" w:sz="0" w:space="0" w:color="auto"/>
        <w:left w:val="none" w:sz="0" w:space="0" w:color="auto"/>
        <w:bottom w:val="none" w:sz="0" w:space="0" w:color="auto"/>
        <w:right w:val="none" w:sz="0" w:space="0" w:color="auto"/>
      </w:divBdr>
      <w:divsChild>
        <w:div w:id="1782069886">
          <w:marLeft w:val="0"/>
          <w:marRight w:val="0"/>
          <w:marTop w:val="0"/>
          <w:marBottom w:val="0"/>
          <w:divBdr>
            <w:top w:val="none" w:sz="0" w:space="0" w:color="auto"/>
            <w:left w:val="none" w:sz="0" w:space="0" w:color="auto"/>
            <w:bottom w:val="none" w:sz="0" w:space="0" w:color="auto"/>
            <w:right w:val="none" w:sz="0" w:space="0" w:color="auto"/>
          </w:divBdr>
          <w:divsChild>
            <w:div w:id="1008828034">
              <w:marLeft w:val="0"/>
              <w:marRight w:val="0"/>
              <w:marTop w:val="0"/>
              <w:marBottom w:val="0"/>
              <w:divBdr>
                <w:top w:val="none" w:sz="0" w:space="0" w:color="auto"/>
                <w:left w:val="none" w:sz="0" w:space="0" w:color="auto"/>
                <w:bottom w:val="none" w:sz="0" w:space="0" w:color="auto"/>
                <w:right w:val="none" w:sz="0" w:space="0" w:color="auto"/>
              </w:divBdr>
              <w:divsChild>
                <w:div w:id="1295328040">
                  <w:marLeft w:val="0"/>
                  <w:marRight w:val="0"/>
                  <w:marTop w:val="0"/>
                  <w:marBottom w:val="0"/>
                  <w:divBdr>
                    <w:top w:val="none" w:sz="0" w:space="0" w:color="auto"/>
                    <w:left w:val="none" w:sz="0" w:space="0" w:color="auto"/>
                    <w:bottom w:val="none" w:sz="0" w:space="0" w:color="auto"/>
                    <w:right w:val="none" w:sz="0" w:space="0" w:color="auto"/>
                  </w:divBdr>
                  <w:divsChild>
                    <w:div w:id="1002783203">
                      <w:marLeft w:val="0"/>
                      <w:marRight w:val="0"/>
                      <w:marTop w:val="0"/>
                      <w:marBottom w:val="0"/>
                      <w:divBdr>
                        <w:top w:val="none" w:sz="0" w:space="0" w:color="auto"/>
                        <w:left w:val="none" w:sz="0" w:space="0" w:color="auto"/>
                        <w:bottom w:val="none" w:sz="0" w:space="0" w:color="auto"/>
                        <w:right w:val="none" w:sz="0" w:space="0" w:color="auto"/>
                      </w:divBdr>
                      <w:divsChild>
                        <w:div w:id="1410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6351">
      <w:bodyDiv w:val="1"/>
      <w:marLeft w:val="0"/>
      <w:marRight w:val="0"/>
      <w:marTop w:val="0"/>
      <w:marBottom w:val="0"/>
      <w:divBdr>
        <w:top w:val="none" w:sz="0" w:space="0" w:color="auto"/>
        <w:left w:val="none" w:sz="0" w:space="0" w:color="auto"/>
        <w:bottom w:val="none" w:sz="0" w:space="0" w:color="auto"/>
        <w:right w:val="none" w:sz="0" w:space="0" w:color="auto"/>
      </w:divBdr>
      <w:divsChild>
        <w:div w:id="995837280">
          <w:marLeft w:val="0"/>
          <w:marRight w:val="0"/>
          <w:marTop w:val="0"/>
          <w:marBottom w:val="0"/>
          <w:divBdr>
            <w:top w:val="none" w:sz="0" w:space="0" w:color="auto"/>
            <w:left w:val="none" w:sz="0" w:space="0" w:color="auto"/>
            <w:bottom w:val="none" w:sz="0" w:space="0" w:color="auto"/>
            <w:right w:val="none" w:sz="0" w:space="0" w:color="auto"/>
          </w:divBdr>
          <w:divsChild>
            <w:div w:id="867916337">
              <w:marLeft w:val="0"/>
              <w:marRight w:val="0"/>
              <w:marTop w:val="0"/>
              <w:marBottom w:val="0"/>
              <w:divBdr>
                <w:top w:val="none" w:sz="0" w:space="0" w:color="auto"/>
                <w:left w:val="none" w:sz="0" w:space="0" w:color="auto"/>
                <w:bottom w:val="none" w:sz="0" w:space="0" w:color="auto"/>
                <w:right w:val="none" w:sz="0" w:space="0" w:color="auto"/>
              </w:divBdr>
              <w:divsChild>
                <w:div w:id="1188369127">
                  <w:marLeft w:val="0"/>
                  <w:marRight w:val="0"/>
                  <w:marTop w:val="0"/>
                  <w:marBottom w:val="0"/>
                  <w:divBdr>
                    <w:top w:val="none" w:sz="0" w:space="0" w:color="auto"/>
                    <w:left w:val="none" w:sz="0" w:space="0" w:color="auto"/>
                    <w:bottom w:val="none" w:sz="0" w:space="0" w:color="auto"/>
                    <w:right w:val="none" w:sz="0" w:space="0" w:color="auto"/>
                  </w:divBdr>
                  <w:divsChild>
                    <w:div w:id="1653097589">
                      <w:marLeft w:val="0"/>
                      <w:marRight w:val="0"/>
                      <w:marTop w:val="0"/>
                      <w:marBottom w:val="0"/>
                      <w:divBdr>
                        <w:top w:val="none" w:sz="0" w:space="0" w:color="auto"/>
                        <w:left w:val="none" w:sz="0" w:space="0" w:color="auto"/>
                        <w:bottom w:val="none" w:sz="0" w:space="0" w:color="auto"/>
                        <w:right w:val="none" w:sz="0" w:space="0" w:color="auto"/>
                      </w:divBdr>
                      <w:divsChild>
                        <w:div w:id="8380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1303">
      <w:bodyDiv w:val="1"/>
      <w:marLeft w:val="0"/>
      <w:marRight w:val="0"/>
      <w:marTop w:val="0"/>
      <w:marBottom w:val="0"/>
      <w:divBdr>
        <w:top w:val="none" w:sz="0" w:space="0" w:color="auto"/>
        <w:left w:val="none" w:sz="0" w:space="0" w:color="auto"/>
        <w:bottom w:val="none" w:sz="0" w:space="0" w:color="auto"/>
        <w:right w:val="none" w:sz="0" w:space="0" w:color="auto"/>
      </w:divBdr>
    </w:div>
    <w:div w:id="356203451">
      <w:bodyDiv w:val="1"/>
      <w:marLeft w:val="0"/>
      <w:marRight w:val="0"/>
      <w:marTop w:val="0"/>
      <w:marBottom w:val="0"/>
      <w:divBdr>
        <w:top w:val="none" w:sz="0" w:space="0" w:color="auto"/>
        <w:left w:val="none" w:sz="0" w:space="0" w:color="auto"/>
        <w:bottom w:val="none" w:sz="0" w:space="0" w:color="auto"/>
        <w:right w:val="none" w:sz="0" w:space="0" w:color="auto"/>
      </w:divBdr>
      <w:divsChild>
        <w:div w:id="1247882150">
          <w:marLeft w:val="0"/>
          <w:marRight w:val="0"/>
          <w:marTop w:val="0"/>
          <w:marBottom w:val="0"/>
          <w:divBdr>
            <w:top w:val="none" w:sz="0" w:space="0" w:color="auto"/>
            <w:left w:val="none" w:sz="0" w:space="0" w:color="auto"/>
            <w:bottom w:val="none" w:sz="0" w:space="0" w:color="auto"/>
            <w:right w:val="none" w:sz="0" w:space="0" w:color="auto"/>
          </w:divBdr>
          <w:divsChild>
            <w:div w:id="1530027563">
              <w:marLeft w:val="0"/>
              <w:marRight w:val="0"/>
              <w:marTop w:val="0"/>
              <w:marBottom w:val="0"/>
              <w:divBdr>
                <w:top w:val="none" w:sz="0" w:space="0" w:color="auto"/>
                <w:left w:val="none" w:sz="0" w:space="0" w:color="auto"/>
                <w:bottom w:val="none" w:sz="0" w:space="0" w:color="auto"/>
                <w:right w:val="none" w:sz="0" w:space="0" w:color="auto"/>
              </w:divBdr>
              <w:divsChild>
                <w:div w:id="1206214174">
                  <w:marLeft w:val="0"/>
                  <w:marRight w:val="0"/>
                  <w:marTop w:val="0"/>
                  <w:marBottom w:val="0"/>
                  <w:divBdr>
                    <w:top w:val="none" w:sz="0" w:space="0" w:color="auto"/>
                    <w:left w:val="none" w:sz="0" w:space="0" w:color="auto"/>
                    <w:bottom w:val="none" w:sz="0" w:space="0" w:color="auto"/>
                    <w:right w:val="none" w:sz="0" w:space="0" w:color="auto"/>
                  </w:divBdr>
                  <w:divsChild>
                    <w:div w:id="1950043403">
                      <w:marLeft w:val="0"/>
                      <w:marRight w:val="0"/>
                      <w:marTop w:val="0"/>
                      <w:marBottom w:val="0"/>
                      <w:divBdr>
                        <w:top w:val="none" w:sz="0" w:space="0" w:color="auto"/>
                        <w:left w:val="none" w:sz="0" w:space="0" w:color="auto"/>
                        <w:bottom w:val="none" w:sz="0" w:space="0" w:color="auto"/>
                        <w:right w:val="none" w:sz="0" w:space="0" w:color="auto"/>
                      </w:divBdr>
                      <w:divsChild>
                        <w:div w:id="7822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09359">
      <w:bodyDiv w:val="1"/>
      <w:marLeft w:val="0"/>
      <w:marRight w:val="0"/>
      <w:marTop w:val="0"/>
      <w:marBottom w:val="0"/>
      <w:divBdr>
        <w:top w:val="none" w:sz="0" w:space="0" w:color="auto"/>
        <w:left w:val="none" w:sz="0" w:space="0" w:color="auto"/>
        <w:bottom w:val="none" w:sz="0" w:space="0" w:color="auto"/>
        <w:right w:val="none" w:sz="0" w:space="0" w:color="auto"/>
      </w:divBdr>
    </w:div>
    <w:div w:id="1208180060">
      <w:bodyDiv w:val="1"/>
      <w:marLeft w:val="0"/>
      <w:marRight w:val="0"/>
      <w:marTop w:val="0"/>
      <w:marBottom w:val="0"/>
      <w:divBdr>
        <w:top w:val="none" w:sz="0" w:space="0" w:color="auto"/>
        <w:left w:val="none" w:sz="0" w:space="0" w:color="auto"/>
        <w:bottom w:val="none" w:sz="0" w:space="0" w:color="auto"/>
        <w:right w:val="none" w:sz="0" w:space="0" w:color="auto"/>
      </w:divBdr>
      <w:divsChild>
        <w:div w:id="600113287">
          <w:marLeft w:val="0"/>
          <w:marRight w:val="0"/>
          <w:marTop w:val="0"/>
          <w:marBottom w:val="0"/>
          <w:divBdr>
            <w:top w:val="none" w:sz="0" w:space="0" w:color="auto"/>
            <w:left w:val="none" w:sz="0" w:space="0" w:color="auto"/>
            <w:bottom w:val="none" w:sz="0" w:space="0" w:color="auto"/>
            <w:right w:val="none" w:sz="0" w:space="0" w:color="auto"/>
          </w:divBdr>
          <w:divsChild>
            <w:div w:id="17689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4523">
      <w:bodyDiv w:val="1"/>
      <w:marLeft w:val="0"/>
      <w:marRight w:val="0"/>
      <w:marTop w:val="0"/>
      <w:marBottom w:val="0"/>
      <w:divBdr>
        <w:top w:val="none" w:sz="0" w:space="0" w:color="auto"/>
        <w:left w:val="none" w:sz="0" w:space="0" w:color="auto"/>
        <w:bottom w:val="none" w:sz="0" w:space="0" w:color="auto"/>
        <w:right w:val="none" w:sz="0" w:space="0" w:color="auto"/>
      </w:divBdr>
      <w:divsChild>
        <w:div w:id="399209732">
          <w:marLeft w:val="0"/>
          <w:marRight w:val="0"/>
          <w:marTop w:val="0"/>
          <w:marBottom w:val="0"/>
          <w:divBdr>
            <w:top w:val="none" w:sz="0" w:space="0" w:color="auto"/>
            <w:left w:val="none" w:sz="0" w:space="0" w:color="auto"/>
            <w:bottom w:val="none" w:sz="0" w:space="0" w:color="auto"/>
            <w:right w:val="none" w:sz="0" w:space="0" w:color="auto"/>
          </w:divBdr>
          <w:divsChild>
            <w:div w:id="573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099">
      <w:bodyDiv w:val="1"/>
      <w:marLeft w:val="0"/>
      <w:marRight w:val="0"/>
      <w:marTop w:val="0"/>
      <w:marBottom w:val="0"/>
      <w:divBdr>
        <w:top w:val="none" w:sz="0" w:space="0" w:color="auto"/>
        <w:left w:val="none" w:sz="0" w:space="0" w:color="auto"/>
        <w:bottom w:val="none" w:sz="0" w:space="0" w:color="auto"/>
        <w:right w:val="none" w:sz="0" w:space="0" w:color="auto"/>
      </w:divBdr>
      <w:divsChild>
        <w:div w:id="112407908">
          <w:marLeft w:val="0"/>
          <w:marRight w:val="0"/>
          <w:marTop w:val="0"/>
          <w:marBottom w:val="0"/>
          <w:divBdr>
            <w:top w:val="none" w:sz="0" w:space="0" w:color="auto"/>
            <w:left w:val="none" w:sz="0" w:space="0" w:color="auto"/>
            <w:bottom w:val="none" w:sz="0" w:space="0" w:color="auto"/>
            <w:right w:val="none" w:sz="0" w:space="0" w:color="auto"/>
          </w:divBdr>
          <w:divsChild>
            <w:div w:id="501315369">
              <w:marLeft w:val="0"/>
              <w:marRight w:val="0"/>
              <w:marTop w:val="0"/>
              <w:marBottom w:val="0"/>
              <w:divBdr>
                <w:top w:val="none" w:sz="0" w:space="0" w:color="auto"/>
                <w:left w:val="none" w:sz="0" w:space="0" w:color="auto"/>
                <w:bottom w:val="none" w:sz="0" w:space="0" w:color="auto"/>
                <w:right w:val="none" w:sz="0" w:space="0" w:color="auto"/>
              </w:divBdr>
              <w:divsChild>
                <w:div w:id="187106258">
                  <w:marLeft w:val="0"/>
                  <w:marRight w:val="0"/>
                  <w:marTop w:val="0"/>
                  <w:marBottom w:val="0"/>
                  <w:divBdr>
                    <w:top w:val="none" w:sz="0" w:space="0" w:color="auto"/>
                    <w:left w:val="none" w:sz="0" w:space="0" w:color="auto"/>
                    <w:bottom w:val="none" w:sz="0" w:space="0" w:color="auto"/>
                    <w:right w:val="none" w:sz="0" w:space="0" w:color="auto"/>
                  </w:divBdr>
                  <w:divsChild>
                    <w:div w:id="374038124">
                      <w:marLeft w:val="0"/>
                      <w:marRight w:val="0"/>
                      <w:marTop w:val="0"/>
                      <w:marBottom w:val="0"/>
                      <w:divBdr>
                        <w:top w:val="none" w:sz="0" w:space="0" w:color="auto"/>
                        <w:left w:val="none" w:sz="0" w:space="0" w:color="auto"/>
                        <w:bottom w:val="none" w:sz="0" w:space="0" w:color="auto"/>
                        <w:right w:val="none" w:sz="0" w:space="0" w:color="auto"/>
                      </w:divBdr>
                      <w:divsChild>
                        <w:div w:id="2039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24585">
      <w:bodyDiv w:val="1"/>
      <w:marLeft w:val="0"/>
      <w:marRight w:val="0"/>
      <w:marTop w:val="0"/>
      <w:marBottom w:val="0"/>
      <w:divBdr>
        <w:top w:val="none" w:sz="0" w:space="0" w:color="auto"/>
        <w:left w:val="none" w:sz="0" w:space="0" w:color="auto"/>
        <w:bottom w:val="none" w:sz="0" w:space="0" w:color="auto"/>
        <w:right w:val="none" w:sz="0" w:space="0" w:color="auto"/>
      </w:divBdr>
      <w:divsChild>
        <w:div w:id="1178933882">
          <w:marLeft w:val="0"/>
          <w:marRight w:val="0"/>
          <w:marTop w:val="0"/>
          <w:marBottom w:val="0"/>
          <w:divBdr>
            <w:top w:val="none" w:sz="0" w:space="0" w:color="auto"/>
            <w:left w:val="none" w:sz="0" w:space="0" w:color="auto"/>
            <w:bottom w:val="none" w:sz="0" w:space="0" w:color="auto"/>
            <w:right w:val="none" w:sz="0" w:space="0" w:color="auto"/>
          </w:divBdr>
          <w:divsChild>
            <w:div w:id="1141309582">
              <w:marLeft w:val="0"/>
              <w:marRight w:val="0"/>
              <w:marTop w:val="0"/>
              <w:marBottom w:val="0"/>
              <w:divBdr>
                <w:top w:val="none" w:sz="0" w:space="0" w:color="auto"/>
                <w:left w:val="none" w:sz="0" w:space="0" w:color="auto"/>
                <w:bottom w:val="none" w:sz="0" w:space="0" w:color="auto"/>
                <w:right w:val="none" w:sz="0" w:space="0" w:color="auto"/>
              </w:divBdr>
              <w:divsChild>
                <w:div w:id="1675915023">
                  <w:marLeft w:val="0"/>
                  <w:marRight w:val="0"/>
                  <w:marTop w:val="0"/>
                  <w:marBottom w:val="0"/>
                  <w:divBdr>
                    <w:top w:val="none" w:sz="0" w:space="0" w:color="auto"/>
                    <w:left w:val="none" w:sz="0" w:space="0" w:color="auto"/>
                    <w:bottom w:val="none" w:sz="0" w:space="0" w:color="auto"/>
                    <w:right w:val="none" w:sz="0" w:space="0" w:color="auto"/>
                  </w:divBdr>
                  <w:divsChild>
                    <w:div w:id="1641184491">
                      <w:marLeft w:val="0"/>
                      <w:marRight w:val="0"/>
                      <w:marTop w:val="0"/>
                      <w:marBottom w:val="0"/>
                      <w:divBdr>
                        <w:top w:val="none" w:sz="0" w:space="0" w:color="auto"/>
                        <w:left w:val="none" w:sz="0" w:space="0" w:color="auto"/>
                        <w:bottom w:val="none" w:sz="0" w:space="0" w:color="auto"/>
                        <w:right w:val="none" w:sz="0" w:space="0" w:color="auto"/>
                      </w:divBdr>
                      <w:divsChild>
                        <w:div w:id="5044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8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9" ma:contentTypeDescription="Create a new document." ma:contentTypeScope="" ma:versionID="1116aa74a6ed27ad6c41e628a8a3be43">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fcb20983a416c70920bbb64c6c9549c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7011B-1393-4590-8241-8AB44DDB2F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ecdbf8-a7de-4854-86b6-ccdb0a327a95"/>
    <ds:schemaRef ds:uri="http://schemas.microsoft.com/office/infopath/2007/PartnerControls"/>
    <ds:schemaRef ds:uri="cb54e262-5f1d-4502-9421-80646dd2c057"/>
    <ds:schemaRef ds:uri="http://www.w3.org/XML/1998/namespace"/>
    <ds:schemaRef ds:uri="http://purl.org/dc/dcmitype/"/>
  </ds:schemaRefs>
</ds:datastoreItem>
</file>

<file path=customXml/itemProps2.xml><?xml version="1.0" encoding="utf-8"?>
<ds:datastoreItem xmlns:ds="http://schemas.openxmlformats.org/officeDocument/2006/customXml" ds:itemID="{2AE29B12-8845-40A6-BC5B-33BED8C1BD99}">
  <ds:schemaRefs>
    <ds:schemaRef ds:uri="http://schemas.microsoft.com/sharepoint/v3/contenttype/forms"/>
  </ds:schemaRefs>
</ds:datastoreItem>
</file>

<file path=customXml/itemProps3.xml><?xml version="1.0" encoding="utf-8"?>
<ds:datastoreItem xmlns:ds="http://schemas.openxmlformats.org/officeDocument/2006/customXml" ds:itemID="{56580549-36FB-451E-908D-3B9F4EBE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1667</Words>
  <Characters>8521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10168</CharactersWithSpaces>
  <SharedDoc>false</SharedDoc>
  <HLinks>
    <vt:vector size="30" baseType="variant">
      <vt:variant>
        <vt:i4>1310785</vt:i4>
      </vt:variant>
      <vt:variant>
        <vt:i4>12</vt:i4>
      </vt:variant>
      <vt:variant>
        <vt:i4>0</vt:i4>
      </vt:variant>
      <vt:variant>
        <vt:i4>5</vt:i4>
      </vt:variant>
      <vt:variant>
        <vt:lpwstr>http://thewire.wiltshire.council/index/departments/dor-homepage/human-resources/hr-contacts/hr-contacts-advisory.htm</vt:lpwstr>
      </vt:variant>
      <vt:variant>
        <vt:lpwstr/>
      </vt:variant>
      <vt:variant>
        <vt:i4>2752569</vt:i4>
      </vt:variant>
      <vt:variant>
        <vt:i4>9</vt:i4>
      </vt:variant>
      <vt:variant>
        <vt:i4>0</vt:i4>
      </vt:variant>
      <vt:variant>
        <vt:i4>5</vt:i4>
      </vt:variant>
      <vt:variant>
        <vt:lpwstr>http://thewire.wiltshire.council/hrdirect/conductandperformance/improvingworkperformance/mgrsguideadviceonpolicies.htm</vt:lpwstr>
      </vt:variant>
      <vt:variant>
        <vt:lpwstr/>
      </vt:variant>
      <vt:variant>
        <vt:i4>4522057</vt:i4>
      </vt:variant>
      <vt:variant>
        <vt:i4>6</vt:i4>
      </vt:variant>
      <vt:variant>
        <vt:i4>0</vt:i4>
      </vt:variant>
      <vt:variant>
        <vt:i4>5</vt:i4>
      </vt:variant>
      <vt:variant>
        <vt:lpwstr>http://thewire.wiltshire.council/hrdirect/conductandperformance/appeals/appealpolicyprocedure.htm</vt:lpwstr>
      </vt:variant>
      <vt:variant>
        <vt:lpwstr/>
      </vt:variant>
      <vt:variant>
        <vt:i4>7143525</vt:i4>
      </vt:variant>
      <vt:variant>
        <vt:i4>3</vt:i4>
      </vt:variant>
      <vt:variant>
        <vt:i4>0</vt:i4>
      </vt:variant>
      <vt:variant>
        <vt:i4>5</vt:i4>
      </vt:variant>
      <vt:variant>
        <vt:lpwstr>http://cms.wiltshire.gov.uk/ecCatDisplay.aspx?sch=doc&amp;cat=13101&amp;path=0</vt:lpwstr>
      </vt:variant>
      <vt:variant>
        <vt:lpwstr/>
      </vt:variant>
      <vt:variant>
        <vt:i4>1310840</vt:i4>
      </vt:variant>
      <vt:variant>
        <vt:i4>0</vt:i4>
      </vt:variant>
      <vt:variant>
        <vt:i4>0</vt:i4>
      </vt:variant>
      <vt:variant>
        <vt:i4>5</vt:i4>
      </vt:variant>
      <vt:variant>
        <vt:lpwstr>mailto:policyandreward@wiltshire.gov.uk?subject=request%20for%20policy%20in%20a%20different%20format%20or%20language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creator>Laura.Butcher</dc:creator>
  <cp:lastModifiedBy>Lizzy Moor</cp:lastModifiedBy>
  <cp:revision>4</cp:revision>
  <cp:lastPrinted>2011-10-21T11:26:00Z</cp:lastPrinted>
  <dcterms:created xsi:type="dcterms:W3CDTF">2019-12-02T14:08:00Z</dcterms:created>
  <dcterms:modified xsi:type="dcterms:W3CDTF">2019-12-02T14:09:00Z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4" name="_dlc_policyId">
    <vt:lpwstr>/sites/HR/TCOE/SHRP</vt:lpwstr>
  </property>
  <property fmtid="{D5CDD505-2E9C-101B-9397-08002B2CF9AE}" pid="5" name="Order">
    <vt:r8>352100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X_RelocationTimestamp">
    <vt:lpwstr>2015-12-31T12:44:20Z</vt:lpwstr>
  </property>
  <property fmtid="{D5CDD505-2E9C-101B-9397-08002B2CF9AE}" pid="10" name="CX_RelocationUser">
    <vt:lpwstr>Butcher, Laura</vt:lpwstr>
  </property>
  <property fmtid="{D5CDD505-2E9C-101B-9397-08002B2CF9AE}" pid="11" name="CX_RelocationOperation">
    <vt:lpwstr>Copy</vt:lpwstr>
  </property>
  <property fmtid="{D5CDD505-2E9C-101B-9397-08002B2CF9AE}" pid="12" name="CX_RelocationReason">
    <vt:lpwstr>TRIM MIGRATION</vt:lpwstr>
  </property>
</Properties>
</file>