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291F6" w14:textId="77777777" w:rsidR="000D3431" w:rsidRPr="00463A09" w:rsidRDefault="00014DEB" w:rsidP="00E32C02">
      <w:pPr>
        <w:jc w:val="center"/>
        <w:rPr>
          <w:rFonts w:ascii="Arial" w:hAnsi="Arial" w:cs="Arial"/>
          <w:sz w:val="32"/>
          <w:szCs w:val="32"/>
        </w:rPr>
      </w:pPr>
      <w:r>
        <w:rPr>
          <w:rFonts w:ascii="Arial" w:hAnsi="Arial" w:cs="Arial"/>
          <w:b/>
          <w:sz w:val="32"/>
          <w:szCs w:val="32"/>
        </w:rPr>
        <w:t xml:space="preserve"> </w:t>
      </w:r>
    </w:p>
    <w:p w14:paraId="2C46718C" w14:textId="77777777" w:rsidR="00C36FB1" w:rsidRDefault="00C36FB1" w:rsidP="00AC2DE3">
      <w:pPr>
        <w:widowControl w:val="0"/>
        <w:spacing w:after="120"/>
        <w:jc w:val="center"/>
        <w:rPr>
          <w:rFonts w:ascii="Arial" w:hAnsi="Arial" w:cs="Arial"/>
          <w:sz w:val="48"/>
          <w:szCs w:val="48"/>
          <w:lang w:eastAsia="en-US"/>
        </w:rPr>
      </w:pPr>
    </w:p>
    <w:p w14:paraId="257EBFE8" w14:textId="77777777" w:rsidR="00C36FB1" w:rsidRDefault="00C36FB1" w:rsidP="00AC2DE3">
      <w:pPr>
        <w:widowControl w:val="0"/>
        <w:spacing w:after="120"/>
        <w:jc w:val="center"/>
        <w:rPr>
          <w:rFonts w:ascii="Arial" w:hAnsi="Arial" w:cs="Arial"/>
          <w:sz w:val="48"/>
          <w:szCs w:val="48"/>
          <w:lang w:eastAsia="en-US"/>
        </w:rPr>
      </w:pPr>
    </w:p>
    <w:p w14:paraId="2DE60D8B" w14:textId="4EE7B9F8" w:rsidR="0073748A" w:rsidRDefault="00AC2DE3" w:rsidP="0073748A">
      <w:pPr>
        <w:widowControl w:val="0"/>
        <w:spacing w:after="120"/>
        <w:jc w:val="center"/>
        <w:rPr>
          <w:rFonts w:ascii="Arial" w:hAnsi="Arial" w:cs="Arial"/>
          <w:sz w:val="48"/>
          <w:szCs w:val="48"/>
          <w:lang w:eastAsia="en-US"/>
        </w:rPr>
      </w:pPr>
      <w:r>
        <w:rPr>
          <w:rFonts w:ascii="Arial" w:hAnsi="Arial" w:cs="Arial"/>
          <w:sz w:val="48"/>
          <w:szCs w:val="48"/>
          <w:lang w:eastAsia="en-US"/>
        </w:rPr>
        <w:t xml:space="preserve">TUPE </w:t>
      </w:r>
      <w:r w:rsidRPr="00925E19">
        <w:rPr>
          <w:rFonts w:ascii="Arial" w:hAnsi="Arial" w:cs="Arial"/>
          <w:sz w:val="48"/>
          <w:szCs w:val="48"/>
          <w:lang w:eastAsia="en-US"/>
        </w:rPr>
        <w:t>POLICY</w:t>
      </w:r>
      <w:r>
        <w:rPr>
          <w:rFonts w:ascii="Arial" w:hAnsi="Arial" w:cs="Arial"/>
          <w:sz w:val="48"/>
          <w:szCs w:val="48"/>
          <w:lang w:eastAsia="en-US"/>
        </w:rPr>
        <w:t xml:space="preserve"> AND PROCEDURE FOR</w:t>
      </w:r>
      <w:r w:rsidRPr="00925E19">
        <w:rPr>
          <w:rFonts w:ascii="Arial" w:hAnsi="Arial" w:cs="Arial"/>
          <w:sz w:val="48"/>
          <w:szCs w:val="48"/>
          <w:lang w:eastAsia="en-US"/>
        </w:rPr>
        <w:t xml:space="preserve"> </w:t>
      </w:r>
      <w:r>
        <w:rPr>
          <w:rFonts w:ascii="Arial" w:hAnsi="Arial" w:cs="Arial"/>
          <w:sz w:val="48"/>
          <w:szCs w:val="48"/>
          <w:lang w:eastAsia="en-US"/>
        </w:rPr>
        <w:t>SCHOOLS</w:t>
      </w:r>
      <w:r w:rsidR="0073748A">
        <w:rPr>
          <w:rFonts w:ascii="Arial" w:hAnsi="Arial" w:cs="Arial"/>
          <w:sz w:val="48"/>
          <w:szCs w:val="48"/>
          <w:lang w:eastAsia="en-US"/>
        </w:rPr>
        <w:t xml:space="preserve"> </w:t>
      </w:r>
    </w:p>
    <w:p w14:paraId="2AD6302B" w14:textId="2C76C0C0" w:rsidR="0073748A" w:rsidRDefault="0073748A" w:rsidP="0073748A">
      <w:pPr>
        <w:widowControl w:val="0"/>
        <w:spacing w:after="120"/>
        <w:jc w:val="center"/>
        <w:rPr>
          <w:rFonts w:ascii="Arial" w:hAnsi="Arial" w:cs="Arial"/>
          <w:sz w:val="48"/>
          <w:szCs w:val="48"/>
          <w:lang w:eastAsia="en-US"/>
        </w:rPr>
      </w:pPr>
    </w:p>
    <w:p w14:paraId="62CD5B8B" w14:textId="31B1BD42" w:rsidR="0073748A" w:rsidRDefault="0073748A" w:rsidP="0073748A">
      <w:pPr>
        <w:widowControl w:val="0"/>
        <w:spacing w:after="120"/>
        <w:jc w:val="center"/>
        <w:rPr>
          <w:rFonts w:ascii="Arial" w:hAnsi="Arial" w:cs="Arial"/>
          <w:sz w:val="48"/>
          <w:szCs w:val="48"/>
          <w:lang w:eastAsia="en-US"/>
        </w:rPr>
      </w:pPr>
      <w:r>
        <w:rPr>
          <w:rFonts w:ascii="Arial" w:hAnsi="Arial" w:cs="Arial"/>
          <w:sz w:val="48"/>
          <w:szCs w:val="48"/>
          <w:lang w:eastAsia="en-US"/>
        </w:rPr>
        <w:t>Adopted by</w:t>
      </w:r>
    </w:p>
    <w:p w14:paraId="0AB665C5" w14:textId="6A4AFA68" w:rsidR="0073748A" w:rsidRDefault="0073748A" w:rsidP="0073748A">
      <w:pPr>
        <w:widowControl w:val="0"/>
        <w:spacing w:after="120"/>
        <w:jc w:val="center"/>
        <w:rPr>
          <w:rFonts w:ascii="Arial" w:hAnsi="Arial" w:cs="Arial"/>
          <w:sz w:val="48"/>
          <w:szCs w:val="48"/>
          <w:lang w:eastAsia="en-US"/>
        </w:rPr>
      </w:pPr>
    </w:p>
    <w:p w14:paraId="5975594C" w14:textId="107544C0" w:rsidR="0073748A" w:rsidRDefault="0073748A" w:rsidP="0073748A">
      <w:pPr>
        <w:widowControl w:val="0"/>
        <w:spacing w:after="120"/>
        <w:jc w:val="center"/>
        <w:rPr>
          <w:rFonts w:ascii="Arial" w:hAnsi="Arial" w:cs="Arial"/>
          <w:sz w:val="48"/>
          <w:szCs w:val="48"/>
          <w:lang w:eastAsia="en-US"/>
        </w:rPr>
      </w:pPr>
      <w:r>
        <w:rPr>
          <w:rFonts w:ascii="Arial" w:hAnsi="Arial" w:cs="Arial"/>
          <w:sz w:val="48"/>
          <w:szCs w:val="48"/>
          <w:lang w:eastAsia="en-US"/>
        </w:rPr>
        <w:t xml:space="preserve">Langley </w:t>
      </w:r>
      <w:proofErr w:type="spellStart"/>
      <w:r>
        <w:rPr>
          <w:rFonts w:ascii="Arial" w:hAnsi="Arial" w:cs="Arial"/>
          <w:sz w:val="48"/>
          <w:szCs w:val="48"/>
          <w:lang w:eastAsia="en-US"/>
        </w:rPr>
        <w:t>Fitzurse</w:t>
      </w:r>
      <w:proofErr w:type="spellEnd"/>
      <w:r>
        <w:rPr>
          <w:rFonts w:ascii="Arial" w:hAnsi="Arial" w:cs="Arial"/>
          <w:sz w:val="48"/>
          <w:szCs w:val="48"/>
          <w:lang w:eastAsia="en-US"/>
        </w:rPr>
        <w:t xml:space="preserve"> CE Primary School</w:t>
      </w:r>
    </w:p>
    <w:p w14:paraId="7DDB3085" w14:textId="0C26E1D7" w:rsidR="0073748A" w:rsidRDefault="0073748A" w:rsidP="0073748A">
      <w:pPr>
        <w:widowControl w:val="0"/>
        <w:spacing w:after="120"/>
        <w:jc w:val="center"/>
        <w:rPr>
          <w:rFonts w:ascii="Arial" w:hAnsi="Arial" w:cs="Arial"/>
          <w:sz w:val="48"/>
          <w:szCs w:val="48"/>
          <w:lang w:eastAsia="en-US"/>
        </w:rPr>
      </w:pPr>
    </w:p>
    <w:p w14:paraId="4AB2B83E" w14:textId="4030C5BE" w:rsidR="0073748A" w:rsidRDefault="0073748A" w:rsidP="0073748A">
      <w:pPr>
        <w:widowControl w:val="0"/>
        <w:spacing w:after="120"/>
        <w:jc w:val="center"/>
        <w:rPr>
          <w:rFonts w:ascii="Arial" w:hAnsi="Arial" w:cs="Arial"/>
          <w:sz w:val="48"/>
          <w:szCs w:val="48"/>
          <w:lang w:eastAsia="en-US"/>
        </w:rPr>
      </w:pPr>
      <w:r>
        <w:rPr>
          <w:rFonts w:ascii="Arial" w:hAnsi="Arial" w:cs="Arial"/>
          <w:sz w:val="48"/>
          <w:szCs w:val="48"/>
          <w:lang w:eastAsia="en-US"/>
        </w:rPr>
        <w:t xml:space="preserve">On </w:t>
      </w:r>
    </w:p>
    <w:p w14:paraId="2A1EF0D4" w14:textId="7FE284EA" w:rsidR="0073748A" w:rsidRDefault="0073748A" w:rsidP="0073748A">
      <w:pPr>
        <w:widowControl w:val="0"/>
        <w:spacing w:after="120"/>
        <w:jc w:val="center"/>
        <w:rPr>
          <w:rFonts w:ascii="Arial" w:hAnsi="Arial" w:cs="Arial"/>
          <w:sz w:val="48"/>
          <w:szCs w:val="48"/>
          <w:lang w:eastAsia="en-US"/>
        </w:rPr>
      </w:pPr>
    </w:p>
    <w:p w14:paraId="3012134C" w14:textId="6FAB0DCD" w:rsidR="0073748A" w:rsidRPr="00925E19" w:rsidRDefault="0073748A" w:rsidP="0073748A">
      <w:pPr>
        <w:widowControl w:val="0"/>
        <w:spacing w:after="120"/>
        <w:jc w:val="center"/>
        <w:rPr>
          <w:rFonts w:ascii="Arial" w:hAnsi="Arial" w:cs="Arial"/>
          <w:sz w:val="48"/>
          <w:szCs w:val="48"/>
          <w:lang w:eastAsia="en-US"/>
        </w:rPr>
      </w:pPr>
      <w:r>
        <w:rPr>
          <w:rFonts w:ascii="Arial" w:hAnsi="Arial" w:cs="Arial"/>
          <w:sz w:val="48"/>
          <w:szCs w:val="48"/>
          <w:lang w:eastAsia="en-US"/>
        </w:rPr>
        <w:t>Xx / xxx / xx</w:t>
      </w:r>
    </w:p>
    <w:p w14:paraId="10955CBB" w14:textId="77777777" w:rsidR="00AC2DE3" w:rsidRPr="00925E19" w:rsidRDefault="00AC2DE3" w:rsidP="00AC2DE3">
      <w:pPr>
        <w:widowControl w:val="0"/>
        <w:spacing w:after="120"/>
        <w:jc w:val="center"/>
        <w:rPr>
          <w:rFonts w:ascii="Arial" w:hAnsi="Arial" w:cs="Arial"/>
          <w:sz w:val="48"/>
          <w:szCs w:val="48"/>
          <w:lang w:eastAsia="en-US"/>
        </w:rPr>
      </w:pPr>
    </w:p>
    <w:p w14:paraId="71808F8C" w14:textId="77777777" w:rsidR="0073748A" w:rsidRDefault="0073748A" w:rsidP="00AC2DE3">
      <w:pPr>
        <w:jc w:val="center"/>
        <w:rPr>
          <w:rFonts w:ascii="Arial" w:hAnsi="Arial" w:cs="Arial"/>
          <w:b/>
          <w:sz w:val="48"/>
          <w:szCs w:val="48"/>
        </w:rPr>
      </w:pPr>
    </w:p>
    <w:p w14:paraId="4B86A0EA" w14:textId="77777777" w:rsidR="0073748A" w:rsidRDefault="0073748A" w:rsidP="00AC2DE3">
      <w:pPr>
        <w:jc w:val="center"/>
        <w:rPr>
          <w:rFonts w:ascii="Arial" w:hAnsi="Arial" w:cs="Arial"/>
          <w:b/>
          <w:sz w:val="48"/>
          <w:szCs w:val="48"/>
        </w:rPr>
      </w:pPr>
    </w:p>
    <w:p w14:paraId="743E2B6A" w14:textId="4C113763" w:rsidR="00AC2DE3" w:rsidRPr="00925E19" w:rsidRDefault="00C14A0B" w:rsidP="00AC2DE3">
      <w:pPr>
        <w:jc w:val="center"/>
        <w:rPr>
          <w:rFonts w:ascii="Arial" w:hAnsi="Arial" w:cs="Arial"/>
          <w:b/>
          <w:sz w:val="48"/>
          <w:szCs w:val="48"/>
        </w:rPr>
      </w:pPr>
      <w:r>
        <w:rPr>
          <w:noProof/>
        </w:rPr>
        <mc:AlternateContent>
          <mc:Choice Requires="wps">
            <w:drawing>
              <wp:anchor distT="0" distB="0" distL="114300" distR="114300" simplePos="0" relativeHeight="251658240" behindDoc="0" locked="0" layoutInCell="1" allowOverlap="1" wp14:anchorId="3680651B" wp14:editId="76B38DBA">
                <wp:simplePos x="0" y="0"/>
                <wp:positionH relativeFrom="column">
                  <wp:posOffset>565785</wp:posOffset>
                </wp:positionH>
                <wp:positionV relativeFrom="paragraph">
                  <wp:posOffset>247015</wp:posOffset>
                </wp:positionV>
                <wp:extent cx="4800600" cy="1028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028700"/>
                        </a:xfrm>
                        <a:prstGeom prst="rect">
                          <a:avLst/>
                        </a:prstGeom>
                        <a:solidFill>
                          <a:srgbClr val="FFFFFF"/>
                        </a:solidFill>
                        <a:ln w="9525">
                          <a:solidFill>
                            <a:srgbClr val="000000"/>
                          </a:solidFill>
                          <a:miter lim="800000"/>
                          <a:headEnd/>
                          <a:tailEnd/>
                        </a:ln>
                      </wps:spPr>
                      <wps:txbx>
                        <w:txbxContent>
                          <w:p w14:paraId="5F7F83F4" w14:textId="77777777" w:rsidR="00FD16B9" w:rsidRDefault="00FD16B9" w:rsidP="00AC2DE3">
                            <w:pPr>
                              <w:jc w:val="center"/>
                              <w:rPr>
                                <w:rFonts w:ascii="Arial" w:hAnsi="Arial" w:cs="Arial"/>
                                <w:highlight w:val="yellow"/>
                              </w:rPr>
                            </w:pPr>
                          </w:p>
                          <w:p w14:paraId="39F61D47" w14:textId="77777777" w:rsidR="00FD16B9" w:rsidRPr="008E5B3E" w:rsidRDefault="00FD16B9" w:rsidP="00AC2DE3">
                            <w:pPr>
                              <w:jc w:val="center"/>
                              <w:rPr>
                                <w:rFonts w:ascii="Arial" w:hAnsi="Arial" w:cs="Arial"/>
                              </w:rPr>
                            </w:pPr>
                            <w:r w:rsidRPr="00A73861">
                              <w:rPr>
                                <w:rFonts w:ascii="Arial" w:hAnsi="Arial" w:cs="Arial"/>
                              </w:rPr>
                              <w:t>This model policy will apply to both teaching and non-teaching staff and has been agreed with the following recognised unions: ATL, NUT, NAHT, NASUWT, ASCL, Unison and GMB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2" o:spid="_x0000_s1026" style="position:absolute;left:0;text-align:left;margin-left:44.55pt;margin-top:19.45pt;width:378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">
                <v:textbox>
                  <w:txbxContent>
                    <w:p w14:paraId="7E877DB7" w14:textId="77777777" w:rsidR="00FD16B9" w:rsidRDefault="00FD16B9" w:rsidP="00AC2DE3">
                      <w:pPr>
                        <w:jc w:val="center"/>
                        <w:rPr>
                          <w:rFonts w:ascii="Arial" w:hAnsi="Arial" w:cs="Arial"/>
                          <w:highlight w:val="yellow"/>
                        </w:rPr>
                      </w:pPr>
                    </w:p>
                    <w:p w14:paraId="2EEEDC94" w14:textId="77777777" w:rsidR="00FD16B9" w:rsidRPr="008E5B3E" w:rsidRDefault="00FD16B9" w:rsidP="00AC2DE3">
                      <w:pPr>
                        <w:jc w:val="center"/>
                        <w:rPr>
                          <w:rFonts w:ascii="Arial" w:hAnsi="Arial" w:cs="Arial"/>
                        </w:rPr>
                      </w:pPr>
                      <w:r w:rsidRPr="00A73861">
                        <w:rPr>
                          <w:rFonts w:ascii="Arial" w:hAnsi="Arial" w:cs="Arial"/>
                        </w:rPr>
                        <w:t xml:space="preserve">This model policy will apply to both teaching and non-teaching staff and has been agreed with the following recognised unions: </w:t>
                      </w:r>
                      <w:proofErr w:type="spellStart"/>
                      <w:r w:rsidRPr="00A73861">
                        <w:rPr>
                          <w:rFonts w:ascii="Arial" w:hAnsi="Arial" w:cs="Arial"/>
                        </w:rPr>
                        <w:t>ATL</w:t>
                      </w:r>
                      <w:proofErr w:type="spellEnd"/>
                      <w:r w:rsidRPr="00A73861">
                        <w:rPr>
                          <w:rFonts w:ascii="Arial" w:hAnsi="Arial" w:cs="Arial"/>
                        </w:rPr>
                        <w:t xml:space="preserve">, NUT, </w:t>
                      </w:r>
                      <w:proofErr w:type="spellStart"/>
                      <w:r w:rsidRPr="00A73861">
                        <w:rPr>
                          <w:rFonts w:ascii="Arial" w:hAnsi="Arial" w:cs="Arial"/>
                        </w:rPr>
                        <w:t>NAHT</w:t>
                      </w:r>
                      <w:proofErr w:type="spellEnd"/>
                      <w:r w:rsidRPr="00A73861">
                        <w:rPr>
                          <w:rFonts w:ascii="Arial" w:hAnsi="Arial" w:cs="Arial"/>
                        </w:rPr>
                        <w:t xml:space="preserve">, NASUWT, </w:t>
                      </w:r>
                      <w:proofErr w:type="spellStart"/>
                      <w:r w:rsidRPr="00A73861">
                        <w:rPr>
                          <w:rFonts w:ascii="Arial" w:hAnsi="Arial" w:cs="Arial"/>
                        </w:rPr>
                        <w:t>ASCL</w:t>
                      </w:r>
                      <w:proofErr w:type="spellEnd"/>
                      <w:r w:rsidRPr="00A73861">
                        <w:rPr>
                          <w:rFonts w:ascii="Arial" w:hAnsi="Arial" w:cs="Arial"/>
                        </w:rPr>
                        <w:t xml:space="preserve">, Unison and </w:t>
                      </w:r>
                      <w:proofErr w:type="spellStart"/>
                      <w:r w:rsidRPr="00A73861">
                        <w:rPr>
                          <w:rFonts w:ascii="Arial" w:hAnsi="Arial" w:cs="Arial"/>
                        </w:rPr>
                        <w:t>GMB</w:t>
                      </w:r>
                      <w:proofErr w:type="spellEnd"/>
                    </w:p>
                  </w:txbxContent>
                </v:textbox>
              </v:rect>
            </w:pict>
          </mc:Fallback>
        </mc:AlternateContent>
      </w:r>
    </w:p>
    <w:p w14:paraId="10147CEB" w14:textId="77777777" w:rsidR="00AC2DE3" w:rsidRPr="00925E19" w:rsidRDefault="00AC2DE3" w:rsidP="00AC2DE3">
      <w:pPr>
        <w:jc w:val="center"/>
        <w:rPr>
          <w:rFonts w:ascii="Arial" w:hAnsi="Arial" w:cs="Arial"/>
          <w:b/>
          <w:sz w:val="48"/>
          <w:szCs w:val="48"/>
        </w:rPr>
      </w:pPr>
    </w:p>
    <w:p w14:paraId="7D08FD23" w14:textId="77777777" w:rsidR="00AC2DE3" w:rsidRPr="00925E19" w:rsidRDefault="00AC2DE3" w:rsidP="00AC2DE3">
      <w:pPr>
        <w:jc w:val="center"/>
        <w:rPr>
          <w:rFonts w:ascii="Arial" w:hAnsi="Arial" w:cs="Arial"/>
          <w:b/>
          <w:sz w:val="48"/>
          <w:szCs w:val="48"/>
        </w:rPr>
      </w:pPr>
    </w:p>
    <w:p w14:paraId="5CE429A4" w14:textId="77777777" w:rsidR="00AC2DE3" w:rsidRPr="00925E19" w:rsidRDefault="00AC2DE3" w:rsidP="00AC2DE3">
      <w:pPr>
        <w:jc w:val="center"/>
        <w:rPr>
          <w:rFonts w:ascii="Arial" w:hAnsi="Arial" w:cs="Arial"/>
          <w:b/>
          <w:sz w:val="48"/>
          <w:szCs w:val="48"/>
        </w:rPr>
      </w:pPr>
    </w:p>
    <w:p w14:paraId="381E5138" w14:textId="77777777" w:rsidR="00AC2DE3" w:rsidRDefault="00AC2DE3" w:rsidP="00AC2DE3">
      <w:pPr>
        <w:jc w:val="center"/>
        <w:rPr>
          <w:rFonts w:ascii="Arial" w:hAnsi="Arial" w:cs="Arial"/>
          <w:b/>
          <w:sz w:val="32"/>
          <w:szCs w:val="32"/>
        </w:rPr>
      </w:pPr>
      <w:r>
        <w:rPr>
          <w:rFonts w:ascii="Arial" w:hAnsi="Arial" w:cs="Arial"/>
          <w:b/>
          <w:sz w:val="32"/>
          <w:szCs w:val="32"/>
        </w:rPr>
        <w:br w:type="page"/>
      </w:r>
    </w:p>
    <w:p w14:paraId="7E1EA69C" w14:textId="77777777" w:rsidR="00AC2DE3" w:rsidRPr="003C6850" w:rsidRDefault="00AC2DE3" w:rsidP="00AC2DE3">
      <w:pPr>
        <w:rPr>
          <w:rFonts w:ascii="Arial" w:hAnsi="Arial" w:cs="Arial"/>
          <w:sz w:val="28"/>
          <w:szCs w:val="28"/>
        </w:rPr>
      </w:pPr>
      <w:r w:rsidRPr="003C6850">
        <w:rPr>
          <w:rFonts w:ascii="Arial" w:hAnsi="Arial" w:cs="Arial"/>
          <w:sz w:val="28"/>
          <w:szCs w:val="28"/>
        </w:rPr>
        <w:lastRenderedPageBreak/>
        <w:t>Index</w:t>
      </w:r>
    </w:p>
    <w:p w14:paraId="78EAA3A2" w14:textId="77777777" w:rsidR="00AC2DE3" w:rsidRPr="00680BC1" w:rsidRDefault="00AC2DE3" w:rsidP="00AC2DE3">
      <w:pPr>
        <w:rPr>
          <w:rFonts w:ascii="Arial" w:hAnsi="Arial" w:cs="Arial"/>
        </w:rPr>
      </w:pPr>
    </w:p>
    <w:p w14:paraId="5C946C85" w14:textId="77777777" w:rsidR="00AC2DE3" w:rsidRPr="00C36FB1" w:rsidRDefault="00AC2DE3" w:rsidP="003C6850">
      <w:pPr>
        <w:ind w:firstLine="720"/>
        <w:rPr>
          <w:rFonts w:ascii="Arial" w:hAnsi="Arial" w:cs="Arial"/>
          <w:b/>
        </w:rPr>
      </w:pPr>
      <w:r w:rsidRPr="00C36FB1">
        <w:rPr>
          <w:rFonts w:ascii="Arial" w:hAnsi="Arial" w:cs="Arial"/>
          <w:b/>
        </w:rPr>
        <w:t>Section</w:t>
      </w:r>
      <w:r w:rsidRPr="00C36FB1">
        <w:rPr>
          <w:rFonts w:ascii="Arial" w:hAnsi="Arial" w:cs="Arial"/>
          <w:b/>
        </w:rPr>
        <w:tab/>
      </w:r>
      <w:r w:rsidRPr="00C36FB1">
        <w:rPr>
          <w:rFonts w:ascii="Arial" w:hAnsi="Arial" w:cs="Arial"/>
          <w:b/>
        </w:rPr>
        <w:tab/>
      </w:r>
      <w:r w:rsidRPr="00C36FB1">
        <w:rPr>
          <w:rFonts w:ascii="Arial" w:hAnsi="Arial" w:cs="Arial"/>
          <w:b/>
        </w:rPr>
        <w:tab/>
      </w:r>
      <w:r w:rsidRPr="00C36FB1">
        <w:rPr>
          <w:rFonts w:ascii="Arial" w:hAnsi="Arial" w:cs="Arial"/>
          <w:b/>
        </w:rPr>
        <w:tab/>
      </w:r>
      <w:r w:rsidRPr="00C36FB1">
        <w:rPr>
          <w:rFonts w:ascii="Arial" w:hAnsi="Arial" w:cs="Arial"/>
          <w:b/>
        </w:rPr>
        <w:tab/>
      </w:r>
      <w:r w:rsidRPr="00C36FB1">
        <w:rPr>
          <w:rFonts w:ascii="Arial" w:hAnsi="Arial" w:cs="Arial"/>
          <w:b/>
        </w:rPr>
        <w:tab/>
      </w:r>
      <w:r w:rsidRPr="00C36FB1">
        <w:rPr>
          <w:rFonts w:ascii="Arial" w:hAnsi="Arial" w:cs="Arial"/>
          <w:b/>
        </w:rPr>
        <w:tab/>
      </w:r>
      <w:r w:rsidRPr="00C36FB1">
        <w:rPr>
          <w:rFonts w:ascii="Arial" w:hAnsi="Arial" w:cs="Arial"/>
          <w:b/>
        </w:rPr>
        <w:tab/>
        <w:t>Page</w:t>
      </w:r>
    </w:p>
    <w:p w14:paraId="45140F18" w14:textId="77777777" w:rsidR="00AC2DE3" w:rsidRPr="00925E19" w:rsidRDefault="00AC2DE3" w:rsidP="00AC2DE3">
      <w:pPr>
        <w:rPr>
          <w:rFonts w:ascii="Arial" w:hAnsi="Arial" w:cs="Arial"/>
        </w:rPr>
      </w:pPr>
    </w:p>
    <w:p w14:paraId="2D93F153" w14:textId="77777777" w:rsidR="00AC2DE3" w:rsidRPr="00925E19" w:rsidRDefault="00AC2DE3" w:rsidP="00AC2DE3">
      <w:pPr>
        <w:rPr>
          <w:rFonts w:ascii="Arial" w:hAnsi="Arial" w:cs="Arial"/>
        </w:rPr>
      </w:pPr>
    </w:p>
    <w:p w14:paraId="1F9DBC52" w14:textId="77777777" w:rsidR="00AC2DE3" w:rsidRPr="00925E19" w:rsidRDefault="00AC2DE3" w:rsidP="00AC2DE3">
      <w:pPr>
        <w:rPr>
          <w:rFonts w:ascii="Arial" w:hAnsi="Arial" w:cs="Arial"/>
        </w:rPr>
      </w:pPr>
      <w:r w:rsidRPr="00925E19">
        <w:rPr>
          <w:rFonts w:ascii="Arial" w:hAnsi="Arial" w:cs="Arial"/>
        </w:rPr>
        <w:tab/>
        <w:t>What is it?</w:t>
      </w:r>
      <w:r w:rsidRPr="00925E19">
        <w:rPr>
          <w:rFonts w:ascii="Arial" w:hAnsi="Arial" w:cs="Arial"/>
        </w:rPr>
        <w:tab/>
      </w:r>
      <w:r w:rsidRPr="00925E19">
        <w:rPr>
          <w:rFonts w:ascii="Arial" w:hAnsi="Arial" w:cs="Arial"/>
        </w:rPr>
        <w:tab/>
      </w:r>
      <w:r w:rsidRPr="00925E19">
        <w:rPr>
          <w:rFonts w:ascii="Arial" w:hAnsi="Arial" w:cs="Arial"/>
        </w:rPr>
        <w:tab/>
      </w:r>
      <w:r w:rsidRPr="00925E19">
        <w:rPr>
          <w:rFonts w:ascii="Arial" w:hAnsi="Arial" w:cs="Arial"/>
        </w:rPr>
        <w:tab/>
      </w:r>
      <w:r w:rsidRPr="00925E19">
        <w:rPr>
          <w:rFonts w:ascii="Arial" w:hAnsi="Arial" w:cs="Arial"/>
        </w:rPr>
        <w:tab/>
      </w:r>
      <w:r w:rsidRPr="00925E19">
        <w:rPr>
          <w:rFonts w:ascii="Arial" w:hAnsi="Arial" w:cs="Arial"/>
        </w:rPr>
        <w:tab/>
      </w:r>
      <w:r w:rsidRPr="00925E19">
        <w:rPr>
          <w:rFonts w:ascii="Arial" w:hAnsi="Arial" w:cs="Arial"/>
        </w:rPr>
        <w:tab/>
      </w:r>
      <w:r>
        <w:rPr>
          <w:rFonts w:ascii="Arial" w:hAnsi="Arial" w:cs="Arial"/>
        </w:rPr>
        <w:tab/>
      </w:r>
      <w:r w:rsidRPr="00925E19">
        <w:rPr>
          <w:rFonts w:ascii="Arial" w:hAnsi="Arial" w:cs="Arial"/>
        </w:rPr>
        <w:t>3</w:t>
      </w:r>
    </w:p>
    <w:p w14:paraId="014E4DFD" w14:textId="77777777" w:rsidR="00AC2DE3" w:rsidRPr="00925E19" w:rsidRDefault="00AC2DE3" w:rsidP="00AC2DE3">
      <w:pPr>
        <w:rPr>
          <w:rFonts w:ascii="Arial" w:hAnsi="Arial" w:cs="Arial"/>
        </w:rPr>
      </w:pPr>
    </w:p>
    <w:p w14:paraId="34129F3A" w14:textId="77777777" w:rsidR="00AC2DE3" w:rsidRPr="00925E19" w:rsidRDefault="00AC2DE3" w:rsidP="00AC2DE3">
      <w:pPr>
        <w:rPr>
          <w:rFonts w:ascii="Arial" w:hAnsi="Arial" w:cs="Arial"/>
        </w:rPr>
      </w:pPr>
      <w:r w:rsidRPr="00925E19">
        <w:rPr>
          <w:rFonts w:ascii="Arial" w:hAnsi="Arial" w:cs="Arial"/>
        </w:rPr>
        <w:tab/>
        <w:t>Who does it apply to?</w:t>
      </w:r>
      <w:r w:rsidRPr="00925E19">
        <w:rPr>
          <w:rFonts w:ascii="Arial" w:hAnsi="Arial" w:cs="Arial"/>
        </w:rPr>
        <w:tab/>
      </w:r>
      <w:r w:rsidRPr="00925E19">
        <w:rPr>
          <w:rFonts w:ascii="Arial" w:hAnsi="Arial" w:cs="Arial"/>
        </w:rPr>
        <w:tab/>
      </w:r>
      <w:r w:rsidRPr="00925E19">
        <w:rPr>
          <w:rFonts w:ascii="Arial" w:hAnsi="Arial" w:cs="Arial"/>
        </w:rPr>
        <w:tab/>
      </w:r>
      <w:r w:rsidRPr="00925E19">
        <w:rPr>
          <w:rFonts w:ascii="Arial" w:hAnsi="Arial" w:cs="Arial"/>
        </w:rPr>
        <w:tab/>
      </w:r>
      <w:r w:rsidRPr="00925E19">
        <w:rPr>
          <w:rFonts w:ascii="Arial" w:hAnsi="Arial" w:cs="Arial"/>
        </w:rPr>
        <w:tab/>
      </w:r>
      <w:r>
        <w:rPr>
          <w:rFonts w:ascii="Arial" w:hAnsi="Arial" w:cs="Arial"/>
        </w:rPr>
        <w:tab/>
      </w:r>
      <w:r w:rsidRPr="00925E19">
        <w:rPr>
          <w:rFonts w:ascii="Arial" w:hAnsi="Arial" w:cs="Arial"/>
        </w:rPr>
        <w:t>3</w:t>
      </w:r>
    </w:p>
    <w:p w14:paraId="49735661" w14:textId="77777777" w:rsidR="00AC2DE3" w:rsidRPr="00925E19" w:rsidRDefault="00AC2DE3" w:rsidP="00AC2DE3">
      <w:pPr>
        <w:rPr>
          <w:rFonts w:ascii="Arial" w:hAnsi="Arial" w:cs="Arial"/>
        </w:rPr>
      </w:pPr>
    </w:p>
    <w:p w14:paraId="68C59234" w14:textId="77777777" w:rsidR="00AC2DE3" w:rsidRPr="00925E19" w:rsidRDefault="00AC2DE3" w:rsidP="00AC2DE3">
      <w:pPr>
        <w:rPr>
          <w:rFonts w:ascii="Arial" w:hAnsi="Arial" w:cs="Arial"/>
        </w:rPr>
      </w:pPr>
      <w:r w:rsidRPr="00925E19">
        <w:rPr>
          <w:rFonts w:ascii="Arial" w:hAnsi="Arial" w:cs="Arial"/>
        </w:rPr>
        <w:tab/>
      </w:r>
      <w:r>
        <w:rPr>
          <w:rFonts w:ascii="Arial" w:hAnsi="Arial" w:cs="Arial"/>
        </w:rPr>
        <w:t>When does it apply?</w:t>
      </w:r>
      <w:r>
        <w:rPr>
          <w:rFonts w:ascii="Arial" w:hAnsi="Arial" w:cs="Arial"/>
        </w:rPr>
        <w:tab/>
      </w:r>
      <w:r>
        <w:rPr>
          <w:rFonts w:ascii="Arial" w:hAnsi="Arial" w:cs="Arial"/>
        </w:rPr>
        <w:tab/>
      </w:r>
      <w:r w:rsidRPr="00925E19">
        <w:rPr>
          <w:rFonts w:ascii="Arial" w:hAnsi="Arial" w:cs="Arial"/>
        </w:rPr>
        <w:tab/>
      </w:r>
      <w:r w:rsidRPr="00925E19">
        <w:rPr>
          <w:rFonts w:ascii="Arial" w:hAnsi="Arial" w:cs="Arial"/>
        </w:rPr>
        <w:tab/>
      </w:r>
      <w:r w:rsidRPr="00925E19">
        <w:rPr>
          <w:rFonts w:ascii="Arial" w:hAnsi="Arial" w:cs="Arial"/>
        </w:rPr>
        <w:tab/>
      </w:r>
      <w:r>
        <w:rPr>
          <w:rFonts w:ascii="Arial" w:hAnsi="Arial" w:cs="Arial"/>
        </w:rPr>
        <w:tab/>
      </w:r>
      <w:r w:rsidRPr="00925E19">
        <w:rPr>
          <w:rFonts w:ascii="Arial" w:hAnsi="Arial" w:cs="Arial"/>
        </w:rPr>
        <w:t>3</w:t>
      </w:r>
    </w:p>
    <w:p w14:paraId="7E86B7A5" w14:textId="77777777" w:rsidR="00AC2DE3" w:rsidRPr="00925E19" w:rsidRDefault="00AC2DE3" w:rsidP="00AC2DE3">
      <w:pPr>
        <w:rPr>
          <w:rFonts w:ascii="Arial" w:hAnsi="Arial" w:cs="Arial"/>
        </w:rPr>
      </w:pPr>
    </w:p>
    <w:p w14:paraId="11401E38" w14:textId="77777777" w:rsidR="00AC2DE3" w:rsidRDefault="00AC2DE3" w:rsidP="00AA4B89">
      <w:pPr>
        <w:ind w:firstLine="720"/>
        <w:rPr>
          <w:rFonts w:ascii="Arial" w:hAnsi="Arial" w:cs="Arial"/>
        </w:rPr>
      </w:pPr>
      <w:r>
        <w:rPr>
          <w:rFonts w:ascii="Arial" w:hAnsi="Arial" w:cs="Arial"/>
        </w:rPr>
        <w:t>When does it not apply?</w:t>
      </w:r>
      <w:r>
        <w:rPr>
          <w:rFonts w:ascii="Arial" w:hAnsi="Arial" w:cs="Arial"/>
        </w:rPr>
        <w:tab/>
      </w:r>
      <w:r w:rsidRPr="005B5111">
        <w:rPr>
          <w:rFonts w:ascii="Arial" w:hAnsi="Arial" w:cs="Arial"/>
        </w:rPr>
        <w:tab/>
      </w:r>
      <w:r w:rsidRPr="005B5111">
        <w:rPr>
          <w:rFonts w:ascii="Arial" w:hAnsi="Arial" w:cs="Arial"/>
        </w:rPr>
        <w:tab/>
      </w:r>
      <w:r w:rsidRPr="005B5111">
        <w:rPr>
          <w:rFonts w:ascii="Arial" w:hAnsi="Arial" w:cs="Arial"/>
        </w:rPr>
        <w:tab/>
      </w:r>
      <w:r w:rsidRPr="005B5111">
        <w:rPr>
          <w:rFonts w:ascii="Arial" w:hAnsi="Arial" w:cs="Arial"/>
        </w:rPr>
        <w:tab/>
      </w:r>
      <w:r>
        <w:rPr>
          <w:rFonts w:ascii="Arial" w:hAnsi="Arial" w:cs="Arial"/>
        </w:rPr>
        <w:tab/>
      </w:r>
      <w:r w:rsidR="00C36FB1">
        <w:rPr>
          <w:rFonts w:ascii="Arial" w:hAnsi="Arial" w:cs="Arial"/>
        </w:rPr>
        <w:t>3</w:t>
      </w:r>
    </w:p>
    <w:p w14:paraId="63D405C3" w14:textId="77777777" w:rsidR="00CB35B7" w:rsidRDefault="00CB35B7" w:rsidP="00AA4B89">
      <w:pPr>
        <w:ind w:firstLine="720"/>
        <w:rPr>
          <w:rFonts w:ascii="Arial" w:hAnsi="Arial" w:cs="Arial"/>
          <w:b/>
        </w:rPr>
      </w:pPr>
    </w:p>
    <w:p w14:paraId="57EDE540" w14:textId="77777777" w:rsidR="00CB35B7" w:rsidRDefault="00CB35B7" w:rsidP="00AA4B89">
      <w:pPr>
        <w:ind w:firstLine="720"/>
        <w:rPr>
          <w:rFonts w:ascii="Arial" w:hAnsi="Arial" w:cs="Arial"/>
          <w:szCs w:val="22"/>
        </w:rPr>
      </w:pPr>
      <w:r w:rsidRPr="00CB35B7">
        <w:rPr>
          <w:rFonts w:ascii="Arial" w:hAnsi="Arial" w:cs="Arial"/>
          <w:szCs w:val="22"/>
        </w:rPr>
        <w:t xml:space="preserve">Data Protection Act 2018 and General Protection </w:t>
      </w:r>
      <w:r>
        <w:rPr>
          <w:rFonts w:ascii="Arial" w:hAnsi="Arial" w:cs="Arial"/>
          <w:szCs w:val="22"/>
        </w:rPr>
        <w:tab/>
      </w:r>
      <w:r>
        <w:rPr>
          <w:rFonts w:ascii="Arial" w:hAnsi="Arial" w:cs="Arial"/>
          <w:szCs w:val="22"/>
        </w:rPr>
        <w:tab/>
      </w:r>
      <w:r w:rsidR="003056C6">
        <w:rPr>
          <w:rFonts w:ascii="Arial" w:hAnsi="Arial" w:cs="Arial"/>
          <w:szCs w:val="22"/>
        </w:rPr>
        <w:t>4</w:t>
      </w:r>
    </w:p>
    <w:p w14:paraId="5C80B92A" w14:textId="77777777" w:rsidR="00CB35B7" w:rsidRPr="00CB35B7" w:rsidRDefault="00CB35B7" w:rsidP="00AA4B89">
      <w:pPr>
        <w:ind w:firstLine="720"/>
        <w:rPr>
          <w:rFonts w:ascii="Arial" w:hAnsi="Arial" w:cs="Arial"/>
          <w:b/>
          <w:sz w:val="26"/>
        </w:rPr>
      </w:pPr>
      <w:r>
        <w:rPr>
          <w:rFonts w:ascii="Arial" w:hAnsi="Arial" w:cs="Arial"/>
          <w:szCs w:val="22"/>
        </w:rPr>
        <w:t xml:space="preserve">          </w:t>
      </w:r>
      <w:r w:rsidRPr="00CB35B7">
        <w:rPr>
          <w:rFonts w:ascii="Arial" w:hAnsi="Arial" w:cs="Arial"/>
          <w:szCs w:val="22"/>
        </w:rPr>
        <w:t>Regulations (GDPR) 2016</w:t>
      </w:r>
    </w:p>
    <w:p w14:paraId="514C7632" w14:textId="77777777" w:rsidR="00AC2DE3" w:rsidRPr="00925E19" w:rsidRDefault="00AC2DE3" w:rsidP="00AC2DE3">
      <w:pPr>
        <w:rPr>
          <w:rFonts w:ascii="Arial" w:hAnsi="Arial" w:cs="Arial"/>
        </w:rPr>
      </w:pPr>
    </w:p>
    <w:p w14:paraId="7D5F3241" w14:textId="77777777" w:rsidR="00AC2DE3" w:rsidRDefault="00AC2DE3" w:rsidP="00AC2DE3">
      <w:pPr>
        <w:pStyle w:val="policyheading1"/>
        <w:rPr>
          <w:b w:val="0"/>
        </w:rPr>
      </w:pPr>
      <w:r w:rsidRPr="00AC2DE3">
        <w:rPr>
          <w:b w:val="0"/>
        </w:rPr>
        <w:tab/>
        <w:t>The Process for contracting out– where the school is the</w:t>
      </w:r>
    </w:p>
    <w:p w14:paraId="4817DC80" w14:textId="77777777" w:rsidR="00AC2DE3" w:rsidRPr="00AC2DE3" w:rsidRDefault="00AC2DE3" w:rsidP="00AC2DE3">
      <w:pPr>
        <w:pStyle w:val="policyheading1"/>
        <w:rPr>
          <w:b w:val="0"/>
        </w:rPr>
      </w:pPr>
      <w:r w:rsidRPr="00AC2DE3">
        <w:rPr>
          <w:b w:val="0"/>
        </w:rPr>
        <w:t xml:space="preserve"> </w:t>
      </w:r>
      <w:r>
        <w:rPr>
          <w:b w:val="0"/>
        </w:rPr>
        <w:tab/>
      </w:r>
      <w:proofErr w:type="gramStart"/>
      <w:r w:rsidRPr="00AC2DE3">
        <w:rPr>
          <w:b w:val="0"/>
        </w:rPr>
        <w:t>transferor</w:t>
      </w:r>
      <w:proofErr w:type="gramEnd"/>
      <w:r w:rsidRPr="00AC2DE3">
        <w:rPr>
          <w:b w:val="0"/>
        </w:rPr>
        <w:t xml:space="preserve">. </w:t>
      </w:r>
      <w:r>
        <w:rPr>
          <w:b w:val="0"/>
        </w:rPr>
        <w:tab/>
      </w:r>
      <w:r>
        <w:rPr>
          <w:b w:val="0"/>
        </w:rPr>
        <w:tab/>
      </w:r>
      <w:r>
        <w:rPr>
          <w:b w:val="0"/>
        </w:rPr>
        <w:tab/>
      </w:r>
      <w:r>
        <w:rPr>
          <w:b w:val="0"/>
        </w:rPr>
        <w:tab/>
      </w:r>
      <w:r>
        <w:rPr>
          <w:b w:val="0"/>
        </w:rPr>
        <w:tab/>
      </w:r>
      <w:r>
        <w:rPr>
          <w:b w:val="0"/>
        </w:rPr>
        <w:tab/>
      </w:r>
      <w:r>
        <w:rPr>
          <w:b w:val="0"/>
        </w:rPr>
        <w:tab/>
      </w:r>
      <w:r>
        <w:rPr>
          <w:b w:val="0"/>
        </w:rPr>
        <w:tab/>
        <w:t>4</w:t>
      </w:r>
      <w:r w:rsidR="00C36FB1">
        <w:rPr>
          <w:b w:val="0"/>
        </w:rPr>
        <w:t xml:space="preserve"> &amp; 5</w:t>
      </w:r>
    </w:p>
    <w:p w14:paraId="56730220" w14:textId="77777777" w:rsidR="00AC2DE3" w:rsidRPr="00925E19" w:rsidRDefault="00AC2DE3" w:rsidP="00AC2DE3">
      <w:pPr>
        <w:rPr>
          <w:rFonts w:ascii="Arial" w:hAnsi="Arial" w:cs="Arial"/>
        </w:rPr>
      </w:pPr>
    </w:p>
    <w:p w14:paraId="1525677C" w14:textId="77777777" w:rsidR="00266FE4" w:rsidRPr="00266FE4" w:rsidRDefault="00AC2DE3" w:rsidP="00266FE4">
      <w:pPr>
        <w:rPr>
          <w:rFonts w:ascii="Arial" w:hAnsi="Arial" w:cs="Arial"/>
        </w:rPr>
      </w:pPr>
      <w:r w:rsidRPr="00266FE4">
        <w:rPr>
          <w:rFonts w:ascii="Arial" w:hAnsi="Arial" w:cs="Arial"/>
        </w:rPr>
        <w:tab/>
      </w:r>
      <w:r w:rsidR="00266FE4" w:rsidRPr="00266FE4">
        <w:rPr>
          <w:rFonts w:ascii="Arial" w:hAnsi="Arial" w:cs="Arial"/>
        </w:rPr>
        <w:t>Recommendation of a TUPE transfer</w:t>
      </w:r>
      <w:r w:rsidR="00266FE4">
        <w:rPr>
          <w:rFonts w:ascii="Arial" w:hAnsi="Arial" w:cs="Arial"/>
        </w:rPr>
        <w:tab/>
      </w:r>
      <w:r w:rsidR="00266FE4">
        <w:rPr>
          <w:rFonts w:ascii="Arial" w:hAnsi="Arial" w:cs="Arial"/>
        </w:rPr>
        <w:tab/>
      </w:r>
      <w:r w:rsidR="00266FE4">
        <w:rPr>
          <w:rFonts w:ascii="Arial" w:hAnsi="Arial" w:cs="Arial"/>
        </w:rPr>
        <w:tab/>
      </w:r>
      <w:r w:rsidR="00266FE4">
        <w:rPr>
          <w:rFonts w:ascii="Arial" w:hAnsi="Arial" w:cs="Arial"/>
        </w:rPr>
        <w:tab/>
      </w:r>
      <w:r w:rsidR="0064740E">
        <w:rPr>
          <w:rFonts w:ascii="Arial" w:hAnsi="Arial" w:cs="Arial"/>
        </w:rPr>
        <w:t>6</w:t>
      </w:r>
    </w:p>
    <w:p w14:paraId="56FFBC10" w14:textId="77777777" w:rsidR="00AC2DE3" w:rsidRPr="00925E19" w:rsidRDefault="00AC2DE3" w:rsidP="00AC2DE3">
      <w:pPr>
        <w:rPr>
          <w:rFonts w:ascii="Arial" w:hAnsi="Arial" w:cs="Arial"/>
          <w:b/>
        </w:rPr>
      </w:pPr>
    </w:p>
    <w:p w14:paraId="2BDE9E9C" w14:textId="77777777" w:rsidR="00266FE4" w:rsidRPr="00266FE4" w:rsidRDefault="00AC2DE3" w:rsidP="00266FE4">
      <w:pPr>
        <w:rPr>
          <w:rFonts w:ascii="Arial" w:hAnsi="Arial" w:cs="Arial"/>
        </w:rPr>
      </w:pPr>
      <w:r w:rsidRPr="00266FE4">
        <w:rPr>
          <w:rFonts w:ascii="Arial" w:hAnsi="Arial" w:cs="Arial"/>
        </w:rPr>
        <w:tab/>
      </w:r>
      <w:r w:rsidR="00266FE4" w:rsidRPr="00266FE4">
        <w:rPr>
          <w:rFonts w:ascii="Arial" w:hAnsi="Arial" w:cs="Arial"/>
        </w:rPr>
        <w:t>Informing and Consulting with Trade Unions</w:t>
      </w:r>
      <w:r w:rsidR="00266FE4">
        <w:rPr>
          <w:rFonts w:ascii="Arial" w:hAnsi="Arial" w:cs="Arial"/>
        </w:rPr>
        <w:tab/>
      </w:r>
      <w:r w:rsidR="00266FE4">
        <w:rPr>
          <w:rFonts w:ascii="Arial" w:hAnsi="Arial" w:cs="Arial"/>
        </w:rPr>
        <w:tab/>
      </w:r>
      <w:r w:rsidR="00266FE4">
        <w:rPr>
          <w:rFonts w:ascii="Arial" w:hAnsi="Arial" w:cs="Arial"/>
        </w:rPr>
        <w:tab/>
      </w:r>
      <w:r w:rsidR="00C36FB1">
        <w:rPr>
          <w:rFonts w:ascii="Arial" w:hAnsi="Arial" w:cs="Arial"/>
        </w:rPr>
        <w:t>6</w:t>
      </w:r>
    </w:p>
    <w:p w14:paraId="167796A0" w14:textId="77777777" w:rsidR="00AC2DE3" w:rsidRPr="00925E19" w:rsidRDefault="00AC2DE3" w:rsidP="00AC2DE3">
      <w:pPr>
        <w:rPr>
          <w:rFonts w:ascii="Arial" w:hAnsi="Arial" w:cs="Arial"/>
        </w:rPr>
      </w:pPr>
    </w:p>
    <w:p w14:paraId="04DA2456" w14:textId="77777777" w:rsidR="00AC2DE3" w:rsidRDefault="00AC2DE3" w:rsidP="00AC2DE3">
      <w:pPr>
        <w:rPr>
          <w:rFonts w:ascii="Arial" w:hAnsi="Arial" w:cs="Arial"/>
        </w:rPr>
      </w:pPr>
      <w:r w:rsidRPr="00925E19">
        <w:rPr>
          <w:rFonts w:ascii="Arial" w:hAnsi="Arial" w:cs="Arial"/>
        </w:rPr>
        <w:tab/>
      </w:r>
      <w:r w:rsidR="00A6171C" w:rsidRPr="00A6171C">
        <w:rPr>
          <w:rFonts w:ascii="Arial" w:hAnsi="Arial" w:cs="Arial"/>
        </w:rPr>
        <w:t>Right to Opt Out of the Transfer</w:t>
      </w:r>
      <w:r w:rsidR="00A6171C">
        <w:rPr>
          <w:rFonts w:ascii="Arial" w:hAnsi="Arial" w:cs="Arial"/>
        </w:rPr>
        <w:tab/>
      </w:r>
      <w:r w:rsidR="00A6171C">
        <w:rPr>
          <w:rFonts w:ascii="Arial" w:hAnsi="Arial" w:cs="Arial"/>
        </w:rPr>
        <w:tab/>
      </w:r>
      <w:r w:rsidR="00A6171C">
        <w:rPr>
          <w:rFonts w:ascii="Arial" w:hAnsi="Arial" w:cs="Arial"/>
        </w:rPr>
        <w:tab/>
      </w:r>
      <w:r w:rsidR="00A6171C">
        <w:rPr>
          <w:rFonts w:ascii="Arial" w:hAnsi="Arial" w:cs="Arial"/>
        </w:rPr>
        <w:tab/>
      </w:r>
      <w:r w:rsidR="00A6171C">
        <w:rPr>
          <w:rFonts w:ascii="Arial" w:hAnsi="Arial" w:cs="Arial"/>
        </w:rPr>
        <w:tab/>
      </w:r>
      <w:r w:rsidR="0064740E">
        <w:rPr>
          <w:rFonts w:ascii="Arial" w:hAnsi="Arial" w:cs="Arial"/>
        </w:rPr>
        <w:t>7</w:t>
      </w:r>
      <w:r w:rsidR="00A6171C">
        <w:rPr>
          <w:rFonts w:ascii="Arial" w:hAnsi="Arial" w:cs="Arial"/>
        </w:rPr>
        <w:t xml:space="preserve"> </w:t>
      </w:r>
    </w:p>
    <w:p w14:paraId="3FB0B129" w14:textId="77777777" w:rsidR="00A6171C" w:rsidRPr="00925E19" w:rsidRDefault="00A6171C" w:rsidP="00AC2DE3">
      <w:pPr>
        <w:rPr>
          <w:rFonts w:ascii="Arial" w:hAnsi="Arial" w:cs="Arial"/>
        </w:rPr>
      </w:pPr>
    </w:p>
    <w:p w14:paraId="78895B64" w14:textId="77777777" w:rsidR="00A6171C" w:rsidRDefault="00AC2DE3" w:rsidP="00AC2DE3">
      <w:pPr>
        <w:rPr>
          <w:rFonts w:ascii="Arial" w:hAnsi="Arial" w:cs="Arial"/>
        </w:rPr>
      </w:pPr>
      <w:r w:rsidRPr="00925E19">
        <w:rPr>
          <w:rFonts w:ascii="Arial" w:hAnsi="Arial" w:cs="Arial"/>
        </w:rPr>
        <w:tab/>
      </w:r>
      <w:r w:rsidR="00A6171C" w:rsidRPr="00A6171C">
        <w:rPr>
          <w:rFonts w:ascii="Arial" w:hAnsi="Arial" w:cs="Arial"/>
        </w:rPr>
        <w:t xml:space="preserve">Disclosure of Employment Information required for Due </w:t>
      </w:r>
    </w:p>
    <w:p w14:paraId="488401F0" w14:textId="77777777" w:rsidR="00A6171C" w:rsidRDefault="00A6171C" w:rsidP="00A6171C">
      <w:pPr>
        <w:ind w:firstLine="720"/>
        <w:rPr>
          <w:rFonts w:ascii="Arial" w:hAnsi="Arial" w:cs="Arial"/>
        </w:rPr>
      </w:pPr>
      <w:r w:rsidRPr="00A6171C">
        <w:rPr>
          <w:rFonts w:ascii="Arial" w:hAnsi="Arial" w:cs="Arial"/>
        </w:rPr>
        <w:t>Diligence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36FB1">
        <w:rPr>
          <w:rFonts w:ascii="Arial" w:hAnsi="Arial" w:cs="Arial"/>
        </w:rPr>
        <w:t>7</w:t>
      </w:r>
    </w:p>
    <w:p w14:paraId="0B4B42B6" w14:textId="77777777" w:rsidR="00A6171C" w:rsidRDefault="00A6171C" w:rsidP="00AC2DE3">
      <w:pPr>
        <w:rPr>
          <w:rFonts w:ascii="Arial" w:hAnsi="Arial" w:cs="Arial"/>
        </w:rPr>
      </w:pPr>
    </w:p>
    <w:p w14:paraId="614AF085" w14:textId="77777777" w:rsidR="00A6171C" w:rsidRDefault="00AC2DE3" w:rsidP="00AC2DE3">
      <w:pPr>
        <w:rPr>
          <w:rFonts w:ascii="Arial" w:hAnsi="Arial" w:cs="Arial"/>
        </w:rPr>
      </w:pPr>
      <w:r w:rsidRPr="00925E19">
        <w:rPr>
          <w:rFonts w:ascii="Arial" w:hAnsi="Arial" w:cs="Arial"/>
        </w:rPr>
        <w:tab/>
      </w:r>
      <w:r w:rsidR="00A6171C" w:rsidRPr="00A6171C">
        <w:rPr>
          <w:rFonts w:ascii="Arial" w:hAnsi="Arial" w:cs="Arial"/>
        </w:rPr>
        <w:t>In-Sourcing a Service Provision or Business Transfer to</w:t>
      </w:r>
    </w:p>
    <w:p w14:paraId="12FA0532" w14:textId="77777777" w:rsidR="00AC2DE3" w:rsidRDefault="00A6171C" w:rsidP="00A6171C">
      <w:pPr>
        <w:ind w:firstLine="720"/>
        <w:rPr>
          <w:rFonts w:ascii="Arial" w:hAnsi="Arial" w:cs="Arial"/>
        </w:rPr>
      </w:pPr>
      <w:proofErr w:type="gramStart"/>
      <w:r w:rsidRPr="00A6171C">
        <w:rPr>
          <w:rFonts w:ascii="Arial" w:hAnsi="Arial" w:cs="Arial"/>
        </w:rPr>
        <w:t>the</w:t>
      </w:r>
      <w:proofErr w:type="gramEnd"/>
      <w:r w:rsidRPr="00A6171C">
        <w:rPr>
          <w:rFonts w:ascii="Arial" w:hAnsi="Arial" w:cs="Arial"/>
        </w:rPr>
        <w:t xml:space="preserve"> School</w:t>
      </w:r>
      <w:r w:rsidR="00AC2DE3" w:rsidRPr="00925E19">
        <w:rPr>
          <w:rFonts w:ascii="Arial" w:hAnsi="Arial" w:cs="Arial"/>
        </w:rPr>
        <w:tab/>
      </w:r>
      <w:r w:rsidR="00AC2DE3">
        <w:rPr>
          <w:rFonts w:ascii="Arial" w:hAnsi="Arial" w:cs="Arial"/>
        </w:rPr>
        <w:tab/>
      </w:r>
      <w:r w:rsidR="00AC2DE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36FB1">
        <w:rPr>
          <w:rFonts w:ascii="Arial" w:hAnsi="Arial" w:cs="Arial"/>
        </w:rPr>
        <w:t>8</w:t>
      </w:r>
      <w:r w:rsidR="0064740E">
        <w:rPr>
          <w:rFonts w:ascii="Arial" w:hAnsi="Arial" w:cs="Arial"/>
        </w:rPr>
        <w:t>/</w:t>
      </w:r>
      <w:r w:rsidR="00C36FB1">
        <w:rPr>
          <w:rFonts w:ascii="Arial" w:hAnsi="Arial" w:cs="Arial"/>
        </w:rPr>
        <w:t>9/10</w:t>
      </w:r>
    </w:p>
    <w:p w14:paraId="1CA611B4" w14:textId="77777777" w:rsidR="0064740E" w:rsidRDefault="0064740E" w:rsidP="00A6171C">
      <w:pPr>
        <w:ind w:firstLine="720"/>
        <w:rPr>
          <w:rFonts w:ascii="Arial" w:hAnsi="Arial" w:cs="Arial"/>
        </w:rPr>
      </w:pPr>
    </w:p>
    <w:p w14:paraId="2A01E542" w14:textId="77777777" w:rsidR="0064740E" w:rsidRDefault="0064740E" w:rsidP="00A6171C">
      <w:pPr>
        <w:ind w:firstLine="720"/>
        <w:rPr>
          <w:rFonts w:ascii="Arial" w:hAnsi="Arial" w:cs="Arial"/>
        </w:rPr>
      </w:pPr>
      <w:r>
        <w:rPr>
          <w:rFonts w:ascii="Arial" w:hAnsi="Arial" w:cs="Arial"/>
        </w:rPr>
        <w:t xml:space="preserve">TUPE – Clearances and Right to Work checks                       </w:t>
      </w:r>
      <w:r w:rsidR="00C36FB1">
        <w:rPr>
          <w:rFonts w:ascii="Arial" w:hAnsi="Arial" w:cs="Arial"/>
        </w:rPr>
        <w:t>10</w:t>
      </w:r>
    </w:p>
    <w:p w14:paraId="25C4D7AA" w14:textId="77777777" w:rsidR="00AC2DE3" w:rsidRPr="00925E19" w:rsidRDefault="00AC2DE3" w:rsidP="00AC2DE3">
      <w:pPr>
        <w:rPr>
          <w:rFonts w:ascii="Arial" w:hAnsi="Arial" w:cs="Arial"/>
        </w:rPr>
      </w:pPr>
    </w:p>
    <w:p w14:paraId="0B926190" w14:textId="77777777" w:rsidR="00A6171C" w:rsidRDefault="00AC2DE3" w:rsidP="00A6171C">
      <w:pPr>
        <w:pStyle w:val="Heading2"/>
        <w:spacing w:before="0"/>
        <w:ind w:left="567" w:hanging="567"/>
        <w:rPr>
          <w:rFonts w:ascii="Arial" w:hAnsi="Arial" w:cs="Arial"/>
          <w:b w:val="0"/>
          <w:color w:val="auto"/>
          <w:sz w:val="24"/>
          <w:szCs w:val="24"/>
        </w:rPr>
      </w:pPr>
      <w:r w:rsidRPr="00A6171C">
        <w:rPr>
          <w:rFonts w:ascii="Arial" w:hAnsi="Arial" w:cs="Arial"/>
          <w:color w:val="auto"/>
        </w:rPr>
        <w:tab/>
      </w:r>
      <w:r w:rsidR="00A6171C" w:rsidRPr="00A6171C">
        <w:rPr>
          <w:rFonts w:ascii="Arial" w:hAnsi="Arial" w:cs="Arial"/>
          <w:b w:val="0"/>
          <w:color w:val="auto"/>
          <w:sz w:val="24"/>
          <w:szCs w:val="24"/>
        </w:rPr>
        <w:t xml:space="preserve">Contractor to Contractor TUPE Transfer </w:t>
      </w:r>
      <w:r w:rsidR="0064740E">
        <w:rPr>
          <w:rFonts w:ascii="Arial" w:hAnsi="Arial" w:cs="Arial"/>
          <w:b w:val="0"/>
          <w:color w:val="auto"/>
          <w:sz w:val="24"/>
          <w:szCs w:val="24"/>
        </w:rPr>
        <w:tab/>
        <w:t xml:space="preserve">                                </w:t>
      </w:r>
      <w:r w:rsidR="00C36FB1">
        <w:rPr>
          <w:rFonts w:ascii="Arial" w:hAnsi="Arial" w:cs="Arial"/>
          <w:b w:val="0"/>
          <w:color w:val="auto"/>
          <w:sz w:val="24"/>
          <w:szCs w:val="24"/>
        </w:rPr>
        <w:t>10</w:t>
      </w:r>
    </w:p>
    <w:p w14:paraId="09B58BC3" w14:textId="77777777" w:rsidR="00AC2DE3" w:rsidRDefault="00A6171C" w:rsidP="0021462A">
      <w:pPr>
        <w:pStyle w:val="Heading2"/>
        <w:spacing w:before="0"/>
        <w:ind w:left="567"/>
        <w:rPr>
          <w:rFonts w:ascii="Arial" w:hAnsi="Arial" w:cs="Arial"/>
          <w:b w:val="0"/>
          <w:color w:val="auto"/>
          <w:sz w:val="24"/>
          <w:szCs w:val="24"/>
        </w:rPr>
      </w:pPr>
      <w:r w:rsidRPr="00A6171C">
        <w:rPr>
          <w:rFonts w:ascii="Arial" w:hAnsi="Arial" w:cs="Arial"/>
          <w:b w:val="0"/>
          <w:color w:val="auto"/>
          <w:sz w:val="24"/>
          <w:szCs w:val="24"/>
        </w:rPr>
        <w:t>(Service Provision Changes)</w:t>
      </w:r>
    </w:p>
    <w:p w14:paraId="14BF5F08" w14:textId="77777777" w:rsidR="0021462A" w:rsidRPr="0021462A" w:rsidRDefault="0021462A" w:rsidP="0021462A"/>
    <w:p w14:paraId="0CAD694F" w14:textId="77777777" w:rsidR="0060699C" w:rsidRPr="0060699C" w:rsidRDefault="00AC2DE3" w:rsidP="0060699C">
      <w:pPr>
        <w:pStyle w:val="policyheading1"/>
        <w:rPr>
          <w:b w:val="0"/>
        </w:rPr>
      </w:pPr>
      <w:r w:rsidRPr="0060699C">
        <w:rPr>
          <w:b w:val="0"/>
        </w:rPr>
        <w:tab/>
      </w:r>
      <w:r w:rsidR="0060699C" w:rsidRPr="0060699C">
        <w:rPr>
          <w:b w:val="0"/>
        </w:rPr>
        <w:t>Variation to terms and conditions of employment</w:t>
      </w:r>
      <w:r w:rsidR="0060699C">
        <w:rPr>
          <w:b w:val="0"/>
        </w:rPr>
        <w:tab/>
      </w:r>
      <w:r w:rsidR="0060699C">
        <w:rPr>
          <w:b w:val="0"/>
        </w:rPr>
        <w:tab/>
        <w:t>1</w:t>
      </w:r>
      <w:r w:rsidR="00C36FB1">
        <w:rPr>
          <w:b w:val="0"/>
        </w:rPr>
        <w:t>1</w:t>
      </w:r>
    </w:p>
    <w:p w14:paraId="73ADC666" w14:textId="77777777" w:rsidR="00AC2DE3" w:rsidRDefault="00AC2DE3" w:rsidP="00AC2DE3">
      <w:pPr>
        <w:rPr>
          <w:rFonts w:ascii="Arial" w:hAnsi="Arial" w:cs="Arial"/>
        </w:rPr>
      </w:pPr>
    </w:p>
    <w:p w14:paraId="6CA13AED" w14:textId="77777777" w:rsidR="0060699C" w:rsidRPr="0060699C" w:rsidRDefault="00AC2DE3" w:rsidP="0060699C">
      <w:pPr>
        <w:pStyle w:val="policyheading1"/>
      </w:pPr>
      <w:r w:rsidRPr="00925E19">
        <w:tab/>
      </w:r>
      <w:r w:rsidR="0060699C" w:rsidRPr="0060699C">
        <w:rPr>
          <w:b w:val="0"/>
        </w:rPr>
        <w:t>Possible Options of variations to terms and conditions</w:t>
      </w:r>
      <w:r w:rsidR="0060699C">
        <w:rPr>
          <w:b w:val="0"/>
        </w:rPr>
        <w:tab/>
      </w:r>
      <w:r w:rsidR="0060699C">
        <w:rPr>
          <w:b w:val="0"/>
        </w:rPr>
        <w:tab/>
        <w:t>1</w:t>
      </w:r>
      <w:r w:rsidR="00C36FB1">
        <w:rPr>
          <w:b w:val="0"/>
        </w:rPr>
        <w:t>1</w:t>
      </w:r>
    </w:p>
    <w:p w14:paraId="005E8A51" w14:textId="77777777" w:rsidR="0060699C" w:rsidRPr="0060699C" w:rsidRDefault="0060699C" w:rsidP="0060699C">
      <w:pPr>
        <w:pStyle w:val="policyheading1"/>
      </w:pPr>
    </w:p>
    <w:p w14:paraId="45ECEE69" w14:textId="77777777" w:rsidR="0060699C" w:rsidRPr="0064740E" w:rsidRDefault="00AC2DE3" w:rsidP="0060699C">
      <w:pPr>
        <w:rPr>
          <w:rFonts w:ascii="Arial" w:hAnsi="Arial" w:cs="Arial"/>
        </w:rPr>
      </w:pPr>
      <w:r w:rsidRPr="00925E19">
        <w:rPr>
          <w:rFonts w:ascii="Arial" w:hAnsi="Arial" w:cs="Arial"/>
        </w:rPr>
        <w:tab/>
      </w:r>
      <w:r w:rsidR="0060699C" w:rsidRPr="0060699C">
        <w:rPr>
          <w:rFonts w:ascii="Arial" w:hAnsi="Arial" w:cs="Arial"/>
        </w:rPr>
        <w:t>Support staff Pensions</w:t>
      </w:r>
      <w:r w:rsidR="0060699C" w:rsidRPr="00C26C05">
        <w:rPr>
          <w:rFonts w:ascii="Arial" w:hAnsi="Arial" w:cs="Arial"/>
          <w:b/>
        </w:rPr>
        <w:t xml:space="preserve">    </w:t>
      </w:r>
      <w:r w:rsidR="0060699C">
        <w:rPr>
          <w:rFonts w:ascii="Arial" w:hAnsi="Arial" w:cs="Arial"/>
          <w:b/>
        </w:rPr>
        <w:tab/>
      </w:r>
      <w:r w:rsidR="0060699C">
        <w:rPr>
          <w:rFonts w:ascii="Arial" w:hAnsi="Arial" w:cs="Arial"/>
          <w:b/>
        </w:rPr>
        <w:tab/>
      </w:r>
      <w:r w:rsidR="0060699C">
        <w:rPr>
          <w:rFonts w:ascii="Arial" w:hAnsi="Arial" w:cs="Arial"/>
          <w:b/>
        </w:rPr>
        <w:tab/>
      </w:r>
      <w:r w:rsidR="0060699C">
        <w:rPr>
          <w:rFonts w:ascii="Arial" w:hAnsi="Arial" w:cs="Arial"/>
          <w:b/>
        </w:rPr>
        <w:tab/>
      </w:r>
      <w:r w:rsidR="0060699C">
        <w:rPr>
          <w:rFonts w:ascii="Arial" w:hAnsi="Arial" w:cs="Arial"/>
          <w:b/>
        </w:rPr>
        <w:tab/>
      </w:r>
      <w:r w:rsidR="0060699C">
        <w:rPr>
          <w:rFonts w:ascii="Arial" w:hAnsi="Arial" w:cs="Arial"/>
          <w:b/>
        </w:rPr>
        <w:tab/>
      </w:r>
      <w:r w:rsidR="00C36FB1">
        <w:rPr>
          <w:rFonts w:ascii="Arial" w:hAnsi="Arial" w:cs="Arial"/>
        </w:rPr>
        <w:t>12</w:t>
      </w:r>
    </w:p>
    <w:p w14:paraId="2D8319B3" w14:textId="77777777" w:rsidR="00AC2DE3" w:rsidRDefault="00AC2DE3" w:rsidP="00AC2DE3">
      <w:pPr>
        <w:rPr>
          <w:rFonts w:ascii="Arial" w:hAnsi="Arial" w:cs="Arial"/>
        </w:rPr>
      </w:pPr>
    </w:p>
    <w:p w14:paraId="197DAAF1" w14:textId="77777777" w:rsidR="00AC2DE3" w:rsidRPr="00925E19" w:rsidRDefault="00AC2DE3" w:rsidP="00AC2DE3">
      <w:pPr>
        <w:rPr>
          <w:rFonts w:ascii="Arial" w:hAnsi="Arial" w:cs="Arial"/>
        </w:rPr>
      </w:pPr>
      <w:r>
        <w:rPr>
          <w:rFonts w:ascii="Arial" w:hAnsi="Arial" w:cs="Arial"/>
        </w:rPr>
        <w:tab/>
      </w:r>
      <w:r w:rsidR="0060699C">
        <w:rPr>
          <w:rFonts w:ascii="Arial" w:hAnsi="Arial" w:cs="Arial"/>
        </w:rPr>
        <w:t>Equal opportunities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0699C">
        <w:rPr>
          <w:rFonts w:ascii="Arial" w:hAnsi="Arial" w:cs="Arial"/>
        </w:rPr>
        <w:t>1</w:t>
      </w:r>
      <w:r w:rsidR="00C36FB1">
        <w:rPr>
          <w:rFonts w:ascii="Arial" w:hAnsi="Arial" w:cs="Arial"/>
        </w:rPr>
        <w:t>3</w:t>
      </w:r>
    </w:p>
    <w:p w14:paraId="05139AE6" w14:textId="77777777" w:rsidR="00AC2DE3" w:rsidRPr="00925E19" w:rsidRDefault="00AC2DE3" w:rsidP="00AC2DE3">
      <w:pPr>
        <w:rPr>
          <w:rFonts w:ascii="Arial" w:hAnsi="Arial" w:cs="Arial"/>
        </w:rPr>
      </w:pPr>
    </w:p>
    <w:p w14:paraId="5C2A17A2" w14:textId="77777777" w:rsidR="00AC2DE3" w:rsidRDefault="00AC2DE3" w:rsidP="00AC2DE3">
      <w:pPr>
        <w:rPr>
          <w:rFonts w:ascii="Arial" w:hAnsi="Arial" w:cs="Arial"/>
        </w:rPr>
      </w:pPr>
      <w:r w:rsidRPr="00925E19">
        <w:rPr>
          <w:rFonts w:ascii="Arial" w:hAnsi="Arial" w:cs="Arial"/>
        </w:rPr>
        <w:tab/>
      </w:r>
      <w:r w:rsidR="0060699C">
        <w:rPr>
          <w:rFonts w:ascii="Arial" w:hAnsi="Arial" w:cs="Arial"/>
        </w:rPr>
        <w:t>Legislation</w:t>
      </w:r>
      <w:r w:rsidR="0060699C">
        <w:rPr>
          <w:rFonts w:ascii="Arial" w:hAnsi="Arial" w:cs="Arial"/>
        </w:rPr>
        <w:tab/>
      </w:r>
      <w:r w:rsidR="0060699C">
        <w:rPr>
          <w:rFonts w:ascii="Arial" w:hAnsi="Arial" w:cs="Arial"/>
        </w:rPr>
        <w:tab/>
      </w:r>
      <w:r w:rsidR="0060699C">
        <w:rPr>
          <w:rFonts w:ascii="Arial" w:hAnsi="Arial" w:cs="Arial"/>
        </w:rPr>
        <w:tab/>
      </w:r>
      <w:r w:rsidR="0060699C">
        <w:rPr>
          <w:rFonts w:ascii="Arial" w:hAnsi="Arial" w:cs="Arial"/>
        </w:rPr>
        <w:tab/>
      </w:r>
      <w:r w:rsidRPr="00925E19">
        <w:rPr>
          <w:rFonts w:ascii="Arial" w:hAnsi="Arial" w:cs="Arial"/>
        </w:rPr>
        <w:tab/>
      </w:r>
      <w:r w:rsidRPr="00925E19">
        <w:rPr>
          <w:rFonts w:ascii="Arial" w:hAnsi="Arial" w:cs="Arial"/>
        </w:rPr>
        <w:tab/>
      </w:r>
      <w:r w:rsidRPr="00925E19">
        <w:rPr>
          <w:rFonts w:ascii="Arial" w:hAnsi="Arial" w:cs="Arial"/>
        </w:rPr>
        <w:tab/>
      </w:r>
      <w:r w:rsidRPr="00925E19">
        <w:rPr>
          <w:rFonts w:ascii="Arial" w:hAnsi="Arial" w:cs="Arial"/>
        </w:rPr>
        <w:tab/>
      </w:r>
      <w:r w:rsidR="0060699C">
        <w:rPr>
          <w:rFonts w:ascii="Arial" w:hAnsi="Arial" w:cs="Arial"/>
        </w:rPr>
        <w:t>1</w:t>
      </w:r>
      <w:r w:rsidR="00C36FB1">
        <w:rPr>
          <w:rFonts w:ascii="Arial" w:hAnsi="Arial" w:cs="Arial"/>
        </w:rPr>
        <w:t>3</w:t>
      </w:r>
    </w:p>
    <w:p w14:paraId="55D996E3" w14:textId="77777777" w:rsidR="0021462A" w:rsidRPr="00925E19" w:rsidRDefault="0021462A" w:rsidP="00AC2DE3">
      <w:pPr>
        <w:rPr>
          <w:rFonts w:ascii="Arial" w:hAnsi="Arial" w:cs="Arial"/>
        </w:rPr>
      </w:pPr>
    </w:p>
    <w:p w14:paraId="177E7808" w14:textId="77777777" w:rsidR="00AC2DE3" w:rsidRPr="00925E19" w:rsidRDefault="00AC2DE3" w:rsidP="00AC2DE3">
      <w:pPr>
        <w:rPr>
          <w:rFonts w:ascii="Arial" w:hAnsi="Arial" w:cs="Arial"/>
        </w:rPr>
      </w:pPr>
      <w:r w:rsidRPr="00925E19">
        <w:rPr>
          <w:rFonts w:ascii="Arial" w:hAnsi="Arial" w:cs="Arial"/>
        </w:rPr>
        <w:tab/>
      </w:r>
      <w:r w:rsidR="0060699C" w:rsidRPr="0060699C">
        <w:rPr>
          <w:rFonts w:ascii="Arial" w:hAnsi="Arial" w:cs="Arial"/>
        </w:rPr>
        <w:t>Advice and guidance</w:t>
      </w:r>
      <w:r>
        <w:rPr>
          <w:rFonts w:ascii="Arial" w:hAnsi="Arial" w:cs="Arial"/>
        </w:rPr>
        <w:tab/>
      </w:r>
      <w:r>
        <w:rPr>
          <w:rFonts w:ascii="Arial" w:hAnsi="Arial" w:cs="Arial"/>
        </w:rPr>
        <w:tab/>
      </w:r>
      <w:r w:rsidRPr="00925E19">
        <w:rPr>
          <w:rFonts w:ascii="Arial" w:hAnsi="Arial" w:cs="Arial"/>
        </w:rPr>
        <w:tab/>
      </w:r>
      <w:r w:rsidRPr="00925E19">
        <w:rPr>
          <w:rFonts w:ascii="Arial" w:hAnsi="Arial" w:cs="Arial"/>
        </w:rPr>
        <w:tab/>
      </w:r>
      <w:r w:rsidRPr="00925E19">
        <w:rPr>
          <w:rFonts w:ascii="Arial" w:hAnsi="Arial" w:cs="Arial"/>
        </w:rPr>
        <w:tab/>
      </w:r>
      <w:r w:rsidRPr="00925E19">
        <w:rPr>
          <w:rFonts w:ascii="Arial" w:hAnsi="Arial" w:cs="Arial"/>
        </w:rPr>
        <w:tab/>
      </w:r>
      <w:r w:rsidR="0060699C">
        <w:rPr>
          <w:rFonts w:ascii="Arial" w:hAnsi="Arial" w:cs="Arial"/>
        </w:rPr>
        <w:t>1</w:t>
      </w:r>
      <w:r w:rsidR="00C36FB1">
        <w:rPr>
          <w:rFonts w:ascii="Arial" w:hAnsi="Arial" w:cs="Arial"/>
        </w:rPr>
        <w:t>3</w:t>
      </w:r>
    </w:p>
    <w:p w14:paraId="69CF7E28" w14:textId="77777777" w:rsidR="00AC2DE3" w:rsidRPr="00925E19" w:rsidRDefault="00AC2DE3" w:rsidP="00AC2DE3">
      <w:pPr>
        <w:rPr>
          <w:rFonts w:ascii="Arial" w:hAnsi="Arial" w:cs="Arial"/>
        </w:rPr>
      </w:pPr>
    </w:p>
    <w:p w14:paraId="5827A7A9" w14:textId="77777777" w:rsidR="00AC2DE3" w:rsidRDefault="00AC2DE3">
      <w:pPr>
        <w:rPr>
          <w:rFonts w:ascii="Arial" w:hAnsi="Arial" w:cs="Arial"/>
          <w:b/>
          <w:sz w:val="32"/>
          <w:szCs w:val="32"/>
        </w:rPr>
      </w:pPr>
      <w:r>
        <w:rPr>
          <w:rFonts w:ascii="Arial" w:hAnsi="Arial" w:cs="Arial"/>
          <w:b/>
          <w:sz w:val="32"/>
          <w:szCs w:val="32"/>
        </w:rPr>
        <w:br w:type="page"/>
      </w:r>
    </w:p>
    <w:p w14:paraId="0457E427" w14:textId="77777777" w:rsidR="000D3431" w:rsidRDefault="000D3431" w:rsidP="00841F11">
      <w:pPr>
        <w:pStyle w:val="policyheading1"/>
      </w:pPr>
      <w:r>
        <w:lastRenderedPageBreak/>
        <w:t>What</w:t>
      </w:r>
      <w:r w:rsidRPr="00441F03">
        <w:t xml:space="preserve"> is</w:t>
      </w:r>
      <w:r>
        <w:t xml:space="preserve"> it?</w:t>
      </w:r>
    </w:p>
    <w:p w14:paraId="3AD852E8" w14:textId="77777777" w:rsidR="00284081" w:rsidRDefault="00284081" w:rsidP="00841F11">
      <w:pPr>
        <w:pStyle w:val="policyheading1"/>
        <w:rPr>
          <w:b w:val="0"/>
        </w:rPr>
      </w:pPr>
    </w:p>
    <w:p w14:paraId="17F1649A" w14:textId="77777777" w:rsidR="00107DE5" w:rsidRPr="003C1535" w:rsidRDefault="00284081" w:rsidP="001C56DB">
      <w:pPr>
        <w:pStyle w:val="policyheading1"/>
        <w:numPr>
          <w:ilvl w:val="0"/>
          <w:numId w:val="7"/>
        </w:numPr>
        <w:ind w:left="540" w:hanging="540"/>
        <w:rPr>
          <w:b w:val="0"/>
        </w:rPr>
      </w:pPr>
      <w:r w:rsidRPr="00284081">
        <w:rPr>
          <w:b w:val="0"/>
        </w:rPr>
        <w:t>TUPE</w:t>
      </w:r>
      <w:r>
        <w:rPr>
          <w:b w:val="0"/>
        </w:rPr>
        <w:t xml:space="preserve"> </w:t>
      </w:r>
      <w:r w:rsidR="00247B77">
        <w:rPr>
          <w:b w:val="0"/>
        </w:rPr>
        <w:t xml:space="preserve">stands </w:t>
      </w:r>
      <w:r>
        <w:rPr>
          <w:b w:val="0"/>
        </w:rPr>
        <w:t>for the Transfer of Undertakings (Protection of Employment) Regulations 2006</w:t>
      </w:r>
      <w:r w:rsidR="00B819D8">
        <w:rPr>
          <w:b w:val="0"/>
        </w:rPr>
        <w:t xml:space="preserve">, which was updated with the </w:t>
      </w:r>
      <w:r w:rsidR="00B819D8" w:rsidRPr="00B819D8">
        <w:rPr>
          <w:b w:val="0"/>
        </w:rPr>
        <w:t>Collective Redundancy and Transfer of Undertakings (Protection of Employment) Amendment Regulations 2014.</w:t>
      </w:r>
      <w:r w:rsidRPr="00B819D8">
        <w:rPr>
          <w:b w:val="0"/>
        </w:rPr>
        <w:t xml:space="preserve"> </w:t>
      </w:r>
      <w:r>
        <w:rPr>
          <w:b w:val="0"/>
        </w:rPr>
        <w:t xml:space="preserve">The purpose of TUPE is to protect employees if the business in which they are employed changes hands. </w:t>
      </w:r>
      <w:r w:rsidRPr="00284081">
        <w:rPr>
          <w:b w:val="0"/>
        </w:rPr>
        <w:t xml:space="preserve"> </w:t>
      </w:r>
      <w:r w:rsidR="00107DE5">
        <w:rPr>
          <w:b w:val="0"/>
        </w:rPr>
        <w:t>It</w:t>
      </w:r>
      <w:r w:rsidR="00107DE5" w:rsidRPr="003C1535">
        <w:rPr>
          <w:b w:val="0"/>
        </w:rPr>
        <w:t xml:space="preserve"> preserve</w:t>
      </w:r>
      <w:r w:rsidR="00107DE5">
        <w:rPr>
          <w:b w:val="0"/>
        </w:rPr>
        <w:t>s</w:t>
      </w:r>
      <w:r w:rsidR="00107DE5" w:rsidRPr="003C1535">
        <w:rPr>
          <w:b w:val="0"/>
        </w:rPr>
        <w:t xml:space="preserve"> an employee’s continuity of employment and terms and conditions of service.</w:t>
      </w:r>
    </w:p>
    <w:p w14:paraId="22AD2504" w14:textId="77777777" w:rsidR="00107DE5" w:rsidRDefault="00107DE5" w:rsidP="001C56DB">
      <w:pPr>
        <w:pStyle w:val="policyheading1"/>
        <w:ind w:left="540" w:hanging="540"/>
        <w:rPr>
          <w:b w:val="0"/>
        </w:rPr>
      </w:pPr>
    </w:p>
    <w:p w14:paraId="6771BF5A" w14:textId="77777777" w:rsidR="00D910D4" w:rsidRPr="00154C5B" w:rsidRDefault="00154C5B" w:rsidP="001C56DB">
      <w:pPr>
        <w:pStyle w:val="policyheading1"/>
        <w:numPr>
          <w:ilvl w:val="0"/>
          <w:numId w:val="7"/>
        </w:numPr>
        <w:ind w:left="540" w:hanging="540"/>
        <w:rPr>
          <w:b w:val="0"/>
        </w:rPr>
      </w:pPr>
      <w:r w:rsidRPr="00154C5B">
        <w:rPr>
          <w:b w:val="0"/>
        </w:rPr>
        <w:t>An employee has the legal right to transfer to the new employer on their existing terms and conditions of employment and with all their existing employment rights and liabilities.  This includes any outstanding claims such as claims for unlawful discrimination, unpaid wages or personal injury.</w:t>
      </w:r>
    </w:p>
    <w:p w14:paraId="11C6C2AE" w14:textId="77777777" w:rsidR="00154C5B" w:rsidRDefault="00154C5B" w:rsidP="001C56DB">
      <w:pPr>
        <w:pStyle w:val="policyheading1"/>
        <w:ind w:left="540" w:hanging="540"/>
        <w:rPr>
          <w:b w:val="0"/>
        </w:rPr>
      </w:pPr>
    </w:p>
    <w:p w14:paraId="11273EAB" w14:textId="77777777" w:rsidR="005B1010" w:rsidRDefault="00284081" w:rsidP="001C56DB">
      <w:pPr>
        <w:pStyle w:val="policyheading1"/>
        <w:numPr>
          <w:ilvl w:val="0"/>
          <w:numId w:val="7"/>
        </w:numPr>
        <w:ind w:left="540" w:hanging="540"/>
        <w:rPr>
          <w:b w:val="0"/>
        </w:rPr>
      </w:pPr>
      <w:r>
        <w:rPr>
          <w:b w:val="0"/>
        </w:rPr>
        <w:t>Its effect is to move employees and any</w:t>
      </w:r>
      <w:r w:rsidR="00132B04">
        <w:rPr>
          <w:b w:val="0"/>
        </w:rPr>
        <w:t xml:space="preserve"> associated</w:t>
      </w:r>
      <w:r w:rsidR="00247B77">
        <w:rPr>
          <w:b w:val="0"/>
        </w:rPr>
        <w:t xml:space="preserve"> contracted</w:t>
      </w:r>
      <w:r>
        <w:rPr>
          <w:b w:val="0"/>
        </w:rPr>
        <w:t xml:space="preserve"> liabilities from the old employer</w:t>
      </w:r>
      <w:r w:rsidR="00192F45">
        <w:rPr>
          <w:b w:val="0"/>
        </w:rPr>
        <w:t xml:space="preserve"> (</w:t>
      </w:r>
      <w:r w:rsidR="00D910D4">
        <w:rPr>
          <w:b w:val="0"/>
        </w:rPr>
        <w:t xml:space="preserve">known as </w:t>
      </w:r>
      <w:r w:rsidR="00192F45">
        <w:rPr>
          <w:b w:val="0"/>
        </w:rPr>
        <w:t>the transferor)</w:t>
      </w:r>
      <w:r>
        <w:rPr>
          <w:b w:val="0"/>
        </w:rPr>
        <w:t xml:space="preserve"> to the new employer</w:t>
      </w:r>
      <w:r w:rsidR="00192F45">
        <w:rPr>
          <w:b w:val="0"/>
        </w:rPr>
        <w:t xml:space="preserve"> (</w:t>
      </w:r>
      <w:r w:rsidR="00D910D4">
        <w:rPr>
          <w:b w:val="0"/>
        </w:rPr>
        <w:t xml:space="preserve">known as </w:t>
      </w:r>
      <w:r w:rsidR="00192F45">
        <w:rPr>
          <w:b w:val="0"/>
        </w:rPr>
        <w:t>the transferee)</w:t>
      </w:r>
      <w:r w:rsidR="00507997">
        <w:rPr>
          <w:b w:val="0"/>
        </w:rPr>
        <w:t xml:space="preserve">.  </w:t>
      </w:r>
      <w:r w:rsidR="00FF6EB9">
        <w:rPr>
          <w:b w:val="0"/>
        </w:rPr>
        <w:t xml:space="preserve"> </w:t>
      </w:r>
    </w:p>
    <w:p w14:paraId="299BD51A" w14:textId="77777777" w:rsidR="00A76BF3" w:rsidRDefault="00A76BF3" w:rsidP="001C56DB">
      <w:pPr>
        <w:pStyle w:val="policyheading1"/>
        <w:ind w:left="540" w:hanging="540"/>
        <w:rPr>
          <w:b w:val="0"/>
        </w:rPr>
      </w:pPr>
    </w:p>
    <w:p w14:paraId="5A4B1C03" w14:textId="77777777" w:rsidR="008A1FCF" w:rsidRDefault="00A76BF3" w:rsidP="001C56DB">
      <w:pPr>
        <w:pStyle w:val="policyheading1"/>
        <w:numPr>
          <w:ilvl w:val="0"/>
          <w:numId w:val="7"/>
        </w:numPr>
        <w:ind w:left="540" w:hanging="540"/>
        <w:rPr>
          <w:b w:val="0"/>
        </w:rPr>
      </w:pPr>
      <w:r>
        <w:rPr>
          <w:b w:val="0"/>
        </w:rPr>
        <w:t>There are three</w:t>
      </w:r>
      <w:r w:rsidR="00CE0F31">
        <w:rPr>
          <w:b w:val="0"/>
        </w:rPr>
        <w:t xml:space="preserve"> </w:t>
      </w:r>
      <w:r w:rsidR="008A1FCF">
        <w:rPr>
          <w:b w:val="0"/>
        </w:rPr>
        <w:t xml:space="preserve">situations where </w:t>
      </w:r>
      <w:r>
        <w:rPr>
          <w:b w:val="0"/>
        </w:rPr>
        <w:t>TUPE</w:t>
      </w:r>
      <w:r w:rsidR="00285D12">
        <w:rPr>
          <w:b w:val="0"/>
        </w:rPr>
        <w:t xml:space="preserve"> might apply</w:t>
      </w:r>
      <w:r w:rsidR="008A1FCF">
        <w:rPr>
          <w:b w:val="0"/>
        </w:rPr>
        <w:t>:</w:t>
      </w:r>
      <w:r>
        <w:rPr>
          <w:b w:val="0"/>
        </w:rPr>
        <w:t xml:space="preserve"> </w:t>
      </w:r>
    </w:p>
    <w:p w14:paraId="0E7E8991" w14:textId="77777777" w:rsidR="008A1FCF" w:rsidRDefault="008A1FCF" w:rsidP="00841F11">
      <w:pPr>
        <w:pStyle w:val="policyheading1"/>
        <w:rPr>
          <w:b w:val="0"/>
        </w:rPr>
      </w:pPr>
    </w:p>
    <w:p w14:paraId="2770376D" w14:textId="77777777" w:rsidR="00A76BF3" w:rsidRDefault="00A76BF3" w:rsidP="00055678">
      <w:pPr>
        <w:pStyle w:val="policyheading1"/>
        <w:numPr>
          <w:ilvl w:val="1"/>
          <w:numId w:val="7"/>
        </w:numPr>
        <w:ind w:left="1080"/>
        <w:rPr>
          <w:b w:val="0"/>
        </w:rPr>
      </w:pPr>
      <w:r>
        <w:rPr>
          <w:b w:val="0"/>
        </w:rPr>
        <w:t>Contracting Out or Outsourcing</w:t>
      </w:r>
      <w:r w:rsidR="00981AA3">
        <w:rPr>
          <w:b w:val="0"/>
        </w:rPr>
        <w:t xml:space="preserve"> – where a </w:t>
      </w:r>
      <w:r w:rsidR="00B64276" w:rsidRPr="00055678">
        <w:rPr>
          <w:b w:val="0"/>
        </w:rPr>
        <w:t>school/academy</w:t>
      </w:r>
      <w:r w:rsidR="00981AA3">
        <w:rPr>
          <w:b w:val="0"/>
        </w:rPr>
        <w:t xml:space="preserve"> ceases to carry out activities for itself and assigns them to a contractor to perform. </w:t>
      </w:r>
    </w:p>
    <w:p w14:paraId="170B0979" w14:textId="77777777" w:rsidR="00981AA3" w:rsidRDefault="00981AA3" w:rsidP="00055678">
      <w:pPr>
        <w:pStyle w:val="policyheading1"/>
        <w:ind w:left="360"/>
        <w:rPr>
          <w:b w:val="0"/>
        </w:rPr>
      </w:pPr>
    </w:p>
    <w:p w14:paraId="1D771544" w14:textId="77777777" w:rsidR="00A76BF3" w:rsidRDefault="00A76BF3" w:rsidP="00055678">
      <w:pPr>
        <w:pStyle w:val="policyheading1"/>
        <w:numPr>
          <w:ilvl w:val="1"/>
          <w:numId w:val="7"/>
        </w:numPr>
        <w:ind w:left="1080"/>
        <w:rPr>
          <w:b w:val="0"/>
        </w:rPr>
      </w:pPr>
      <w:r>
        <w:rPr>
          <w:b w:val="0"/>
        </w:rPr>
        <w:t>Contracting In or Insourcing</w:t>
      </w:r>
      <w:r w:rsidR="00981AA3">
        <w:rPr>
          <w:b w:val="0"/>
        </w:rPr>
        <w:t xml:space="preserve"> – where the</w:t>
      </w:r>
      <w:r w:rsidR="00981AA3" w:rsidRPr="00055678">
        <w:rPr>
          <w:b w:val="0"/>
        </w:rPr>
        <w:t xml:space="preserve"> </w:t>
      </w:r>
      <w:r w:rsidR="00B64276" w:rsidRPr="00055678">
        <w:rPr>
          <w:b w:val="0"/>
        </w:rPr>
        <w:t>school/academy</w:t>
      </w:r>
      <w:r w:rsidR="00981AA3" w:rsidRPr="00055678">
        <w:rPr>
          <w:b w:val="0"/>
        </w:rPr>
        <w:t xml:space="preserve"> sto</w:t>
      </w:r>
      <w:r w:rsidR="00981AA3">
        <w:rPr>
          <w:b w:val="0"/>
        </w:rPr>
        <w:t>ps the activities being carried out by a contractor and brings them back in house.</w:t>
      </w:r>
    </w:p>
    <w:p w14:paraId="7C778EEB" w14:textId="77777777" w:rsidR="00981AA3" w:rsidRDefault="00981AA3" w:rsidP="00055678">
      <w:pPr>
        <w:pStyle w:val="ListParagraph"/>
        <w:ind w:left="360"/>
        <w:rPr>
          <w:b/>
        </w:rPr>
      </w:pPr>
    </w:p>
    <w:p w14:paraId="11B2B693" w14:textId="77777777" w:rsidR="00A76BF3" w:rsidRDefault="00A76BF3" w:rsidP="00055678">
      <w:pPr>
        <w:pStyle w:val="policyheading1"/>
        <w:numPr>
          <w:ilvl w:val="1"/>
          <w:numId w:val="7"/>
        </w:numPr>
        <w:ind w:left="1080"/>
        <w:rPr>
          <w:b w:val="0"/>
        </w:rPr>
      </w:pPr>
      <w:r>
        <w:rPr>
          <w:b w:val="0"/>
        </w:rPr>
        <w:t>Contractor to Contractor</w:t>
      </w:r>
      <w:r w:rsidR="00981AA3">
        <w:rPr>
          <w:b w:val="0"/>
        </w:rPr>
        <w:t xml:space="preserve"> – where the contract ends and is awarded to a new contractor on subsequent re-tendering.</w:t>
      </w:r>
      <w:r>
        <w:rPr>
          <w:b w:val="0"/>
        </w:rPr>
        <w:t xml:space="preserve"> </w:t>
      </w:r>
    </w:p>
    <w:p w14:paraId="1012D9C8" w14:textId="77777777" w:rsidR="008A1FCF" w:rsidRDefault="008A1FCF" w:rsidP="00841F11">
      <w:pPr>
        <w:pStyle w:val="policyheading1"/>
        <w:ind w:left="720"/>
        <w:rPr>
          <w:b w:val="0"/>
        </w:rPr>
      </w:pPr>
    </w:p>
    <w:p w14:paraId="3E397FDC" w14:textId="77777777" w:rsidR="00FA6A6C" w:rsidRDefault="00FA6A6C" w:rsidP="00841F11">
      <w:pPr>
        <w:rPr>
          <w:rFonts w:ascii="Arial" w:hAnsi="Arial" w:cs="Arial"/>
        </w:rPr>
      </w:pPr>
    </w:p>
    <w:p w14:paraId="3EEAE939" w14:textId="77777777" w:rsidR="000D3431" w:rsidRDefault="00DA5D04" w:rsidP="00841F11">
      <w:pPr>
        <w:pStyle w:val="policyheading1"/>
      </w:pPr>
      <w:r>
        <w:t>Who does it apply to?</w:t>
      </w:r>
    </w:p>
    <w:p w14:paraId="5502026D" w14:textId="77777777" w:rsidR="00395438" w:rsidRDefault="00395438" w:rsidP="00841F11">
      <w:pPr>
        <w:rPr>
          <w:b/>
        </w:rPr>
      </w:pPr>
    </w:p>
    <w:p w14:paraId="4923FDD1" w14:textId="77777777" w:rsidR="00444A63" w:rsidRPr="00841F11" w:rsidRDefault="00444A63" w:rsidP="001C56DB">
      <w:pPr>
        <w:pStyle w:val="ListParagraph"/>
        <w:numPr>
          <w:ilvl w:val="0"/>
          <w:numId w:val="7"/>
        </w:numPr>
        <w:ind w:left="540" w:hanging="540"/>
        <w:rPr>
          <w:rFonts w:ascii="Arial" w:hAnsi="Arial" w:cs="Arial"/>
        </w:rPr>
      </w:pPr>
      <w:r w:rsidRPr="00841F11">
        <w:rPr>
          <w:rFonts w:ascii="Arial" w:hAnsi="Arial" w:cs="Arial"/>
        </w:rPr>
        <w:t xml:space="preserve">This </w:t>
      </w:r>
      <w:r w:rsidR="00E32C02" w:rsidRPr="00841F11">
        <w:rPr>
          <w:rFonts w:ascii="Arial" w:hAnsi="Arial" w:cs="Arial"/>
        </w:rPr>
        <w:t xml:space="preserve">guidance </w:t>
      </w:r>
      <w:r w:rsidRPr="00841F11">
        <w:rPr>
          <w:rFonts w:ascii="Arial" w:hAnsi="Arial" w:cs="Arial"/>
        </w:rPr>
        <w:t xml:space="preserve">applies to all </w:t>
      </w:r>
      <w:r w:rsidR="00E32C02" w:rsidRPr="00841F11">
        <w:rPr>
          <w:rFonts w:ascii="Arial" w:hAnsi="Arial" w:cs="Arial"/>
        </w:rPr>
        <w:t>employees of the school</w:t>
      </w:r>
      <w:r w:rsidR="003C6850">
        <w:rPr>
          <w:rFonts w:ascii="Arial" w:hAnsi="Arial" w:cs="Arial"/>
        </w:rPr>
        <w:t xml:space="preserve"> / academy</w:t>
      </w:r>
      <w:r w:rsidRPr="00841F11">
        <w:rPr>
          <w:rFonts w:ascii="Arial" w:hAnsi="Arial" w:cs="Arial"/>
        </w:rPr>
        <w:t xml:space="preserve">. </w:t>
      </w:r>
    </w:p>
    <w:p w14:paraId="04CD1C30" w14:textId="77777777" w:rsidR="00444A63" w:rsidRDefault="00444A63" w:rsidP="001C56DB">
      <w:pPr>
        <w:ind w:left="540" w:hanging="540"/>
        <w:rPr>
          <w:b/>
        </w:rPr>
      </w:pPr>
    </w:p>
    <w:p w14:paraId="4BBF0812" w14:textId="77777777" w:rsidR="00412E97" w:rsidRDefault="00987348" w:rsidP="001C56DB">
      <w:pPr>
        <w:pStyle w:val="policyheading1"/>
        <w:ind w:left="540" w:hanging="540"/>
      </w:pPr>
      <w:r>
        <w:t>When does it apply?</w:t>
      </w:r>
    </w:p>
    <w:p w14:paraId="7AA581F0" w14:textId="77777777" w:rsidR="0008091B" w:rsidRDefault="0008091B" w:rsidP="001C56DB">
      <w:pPr>
        <w:pStyle w:val="policyheading1"/>
        <w:ind w:left="540" w:hanging="540"/>
      </w:pPr>
    </w:p>
    <w:p w14:paraId="3A76C781" w14:textId="77777777" w:rsidR="0017465E" w:rsidRPr="00581FB4" w:rsidRDefault="0008091B" w:rsidP="007344A7">
      <w:pPr>
        <w:pStyle w:val="ListParagraph"/>
        <w:numPr>
          <w:ilvl w:val="0"/>
          <w:numId w:val="7"/>
        </w:numPr>
        <w:ind w:left="540" w:hanging="540"/>
        <w:rPr>
          <w:rFonts w:ascii="Arial" w:hAnsi="Arial" w:cs="Arial"/>
        </w:rPr>
      </w:pPr>
      <w:r w:rsidRPr="00581FB4">
        <w:rPr>
          <w:rFonts w:ascii="Arial" w:hAnsi="Arial" w:cs="Arial"/>
        </w:rPr>
        <w:t xml:space="preserve">A relevant TUPE occurs </w:t>
      </w:r>
      <w:r w:rsidR="00481DE5" w:rsidRPr="00581FB4">
        <w:rPr>
          <w:rFonts w:ascii="Arial" w:hAnsi="Arial" w:cs="Arial"/>
        </w:rPr>
        <w:t>when</w:t>
      </w:r>
      <w:r w:rsidR="007C39BA" w:rsidRPr="00581FB4">
        <w:rPr>
          <w:rFonts w:ascii="Arial" w:hAnsi="Arial" w:cs="Arial"/>
        </w:rPr>
        <w:t xml:space="preserve"> there is </w:t>
      </w:r>
      <w:r w:rsidRPr="00581FB4">
        <w:rPr>
          <w:rFonts w:ascii="Arial" w:hAnsi="Arial" w:cs="Arial"/>
        </w:rPr>
        <w:t>a business transfer or a service provision change</w:t>
      </w:r>
      <w:r w:rsidR="00FF28B3">
        <w:rPr>
          <w:rFonts w:ascii="Arial" w:hAnsi="Arial" w:cs="Arial"/>
        </w:rPr>
        <w:t xml:space="preserve">.  </w:t>
      </w:r>
      <w:r w:rsidR="00E32C02" w:rsidRPr="00581FB4">
        <w:rPr>
          <w:rFonts w:ascii="Arial" w:hAnsi="Arial" w:cs="Arial"/>
        </w:rPr>
        <w:t xml:space="preserve">Please </w:t>
      </w:r>
      <w:r w:rsidR="007C39BA" w:rsidRPr="00581FB4">
        <w:rPr>
          <w:rFonts w:ascii="Arial" w:hAnsi="Arial" w:cs="Arial"/>
        </w:rPr>
        <w:t xml:space="preserve">seek </w:t>
      </w:r>
      <w:r w:rsidR="0017465E" w:rsidRPr="00581FB4">
        <w:rPr>
          <w:rFonts w:ascii="Arial" w:hAnsi="Arial" w:cs="Arial"/>
        </w:rPr>
        <w:t>guidance</w:t>
      </w:r>
      <w:r w:rsidR="007C39BA" w:rsidRPr="00581FB4">
        <w:rPr>
          <w:rFonts w:ascii="Arial" w:hAnsi="Arial" w:cs="Arial"/>
        </w:rPr>
        <w:t xml:space="preserve"> from </w:t>
      </w:r>
      <w:r w:rsidR="00E32C02" w:rsidRPr="00581FB4">
        <w:rPr>
          <w:rFonts w:ascii="Arial" w:hAnsi="Arial" w:cs="Arial"/>
        </w:rPr>
        <w:t xml:space="preserve">your </w:t>
      </w:r>
      <w:r w:rsidR="0017465E" w:rsidRPr="00581FB4">
        <w:rPr>
          <w:rFonts w:ascii="Arial" w:hAnsi="Arial" w:cs="Arial"/>
        </w:rPr>
        <w:t xml:space="preserve">HR </w:t>
      </w:r>
      <w:r w:rsidR="00241B85" w:rsidRPr="00581FB4">
        <w:rPr>
          <w:rFonts w:ascii="Arial" w:hAnsi="Arial" w:cs="Arial"/>
        </w:rPr>
        <w:t>Advisor</w:t>
      </w:r>
      <w:r w:rsidR="0017465E" w:rsidRPr="00581FB4">
        <w:rPr>
          <w:rFonts w:ascii="Arial" w:hAnsi="Arial" w:cs="Arial"/>
        </w:rPr>
        <w:t xml:space="preserve"> to determine if TUPE appl</w:t>
      </w:r>
      <w:r w:rsidR="008E290A" w:rsidRPr="00581FB4">
        <w:rPr>
          <w:rFonts w:ascii="Arial" w:hAnsi="Arial" w:cs="Arial"/>
        </w:rPr>
        <w:t>ies or not</w:t>
      </w:r>
      <w:r w:rsidR="00922B59" w:rsidRPr="00581FB4">
        <w:rPr>
          <w:rFonts w:ascii="Arial" w:hAnsi="Arial" w:cs="Arial"/>
        </w:rPr>
        <w:t xml:space="preserve"> at the earliest opportunity</w:t>
      </w:r>
      <w:r w:rsidR="0017465E" w:rsidRPr="00581FB4">
        <w:rPr>
          <w:rFonts w:ascii="Arial" w:hAnsi="Arial" w:cs="Arial"/>
        </w:rPr>
        <w:t>.</w:t>
      </w:r>
      <w:r w:rsidR="0016162A" w:rsidRPr="00581FB4">
        <w:rPr>
          <w:rFonts w:ascii="Arial" w:hAnsi="Arial" w:cs="Arial"/>
        </w:rPr>
        <w:t xml:space="preserve">  </w:t>
      </w:r>
      <w:r w:rsidR="00B13FFF" w:rsidRPr="00581FB4">
        <w:rPr>
          <w:rFonts w:ascii="Arial" w:hAnsi="Arial" w:cs="Arial"/>
        </w:rPr>
        <w:t xml:space="preserve"> There will be a separate guide for when schools transfer to become an academy</w:t>
      </w:r>
      <w:r w:rsidR="00B64276" w:rsidRPr="00581FB4">
        <w:rPr>
          <w:rFonts w:ascii="Arial" w:hAnsi="Arial" w:cs="Arial"/>
        </w:rPr>
        <w:t xml:space="preserve"> </w:t>
      </w:r>
      <w:r w:rsidR="00B64276" w:rsidRPr="00AF239E">
        <w:rPr>
          <w:rFonts w:ascii="Arial" w:hAnsi="Arial" w:cs="Arial"/>
        </w:rPr>
        <w:t xml:space="preserve">which is available from your Senior HR Advisor. </w:t>
      </w:r>
      <w:r w:rsidR="00B13FFF" w:rsidRPr="00AF239E">
        <w:rPr>
          <w:rFonts w:ascii="Arial" w:hAnsi="Arial" w:cs="Arial"/>
        </w:rPr>
        <w:t xml:space="preserve"> </w:t>
      </w:r>
    </w:p>
    <w:p w14:paraId="79D06851" w14:textId="77777777" w:rsidR="0087532D" w:rsidRDefault="0087532D" w:rsidP="00841F11">
      <w:pPr>
        <w:pStyle w:val="policyheading1"/>
      </w:pPr>
    </w:p>
    <w:p w14:paraId="4B3EDE11" w14:textId="77777777" w:rsidR="00394CB3" w:rsidRDefault="00394CB3" w:rsidP="00841F11">
      <w:pPr>
        <w:pStyle w:val="policyheading1"/>
      </w:pPr>
      <w:r w:rsidRPr="00394CB3">
        <w:t>When does it not apply?</w:t>
      </w:r>
    </w:p>
    <w:p w14:paraId="45DA08B8" w14:textId="77777777" w:rsidR="009D5211" w:rsidRPr="00394CB3" w:rsidRDefault="009D5211" w:rsidP="00841F11">
      <w:pPr>
        <w:pStyle w:val="policyheading1"/>
      </w:pPr>
    </w:p>
    <w:p w14:paraId="588D4CD0" w14:textId="77777777" w:rsidR="003056C6" w:rsidRDefault="00EC6D1F" w:rsidP="001C56DB">
      <w:pPr>
        <w:pStyle w:val="policyheading1"/>
        <w:numPr>
          <w:ilvl w:val="0"/>
          <w:numId w:val="7"/>
        </w:numPr>
        <w:ind w:left="540" w:hanging="540"/>
        <w:rPr>
          <w:b w:val="0"/>
        </w:rPr>
      </w:pPr>
      <w:r>
        <w:rPr>
          <w:b w:val="0"/>
        </w:rPr>
        <w:t xml:space="preserve">There are certain </w:t>
      </w:r>
      <w:r w:rsidR="00C431E3" w:rsidRPr="00C431E3">
        <w:rPr>
          <w:b w:val="0"/>
        </w:rPr>
        <w:t xml:space="preserve">exemptions </w:t>
      </w:r>
      <w:r w:rsidR="00373022">
        <w:rPr>
          <w:b w:val="0"/>
        </w:rPr>
        <w:t xml:space="preserve">to a </w:t>
      </w:r>
      <w:r w:rsidR="00C07CBC">
        <w:rPr>
          <w:b w:val="0"/>
        </w:rPr>
        <w:t>b</w:t>
      </w:r>
      <w:r w:rsidR="00914807" w:rsidRPr="00C431E3">
        <w:rPr>
          <w:b w:val="0"/>
        </w:rPr>
        <w:t xml:space="preserve">usiness </w:t>
      </w:r>
      <w:r w:rsidR="00C07CBC">
        <w:rPr>
          <w:b w:val="0"/>
        </w:rPr>
        <w:t>t</w:t>
      </w:r>
      <w:r w:rsidR="00914807" w:rsidRPr="00C431E3">
        <w:rPr>
          <w:b w:val="0"/>
        </w:rPr>
        <w:t xml:space="preserve">ransfer </w:t>
      </w:r>
      <w:r w:rsidR="00373022">
        <w:rPr>
          <w:b w:val="0"/>
        </w:rPr>
        <w:t>or a</w:t>
      </w:r>
      <w:r w:rsidR="00914807" w:rsidRPr="00C431E3">
        <w:rPr>
          <w:b w:val="0"/>
        </w:rPr>
        <w:t xml:space="preserve"> </w:t>
      </w:r>
      <w:r w:rsidR="00C07CBC">
        <w:rPr>
          <w:b w:val="0"/>
        </w:rPr>
        <w:t>s</w:t>
      </w:r>
      <w:r w:rsidR="00914807" w:rsidRPr="00C431E3">
        <w:rPr>
          <w:b w:val="0"/>
        </w:rPr>
        <w:t xml:space="preserve">ervice </w:t>
      </w:r>
      <w:r w:rsidR="00C07CBC" w:rsidRPr="00AF239E">
        <w:rPr>
          <w:b w:val="0"/>
        </w:rPr>
        <w:t>p</w:t>
      </w:r>
      <w:r w:rsidR="00914807" w:rsidRPr="00AF239E">
        <w:rPr>
          <w:b w:val="0"/>
        </w:rPr>
        <w:t>rovision change</w:t>
      </w:r>
      <w:r w:rsidR="00373022" w:rsidRPr="00AF239E">
        <w:rPr>
          <w:b w:val="0"/>
        </w:rPr>
        <w:t xml:space="preserve"> which are detailed in the</w:t>
      </w:r>
      <w:r w:rsidR="006E5FE6" w:rsidRPr="00AF239E">
        <w:rPr>
          <w:b w:val="0"/>
        </w:rPr>
        <w:t xml:space="preserve"> </w:t>
      </w:r>
      <w:r w:rsidR="005B321D" w:rsidRPr="00AF239E">
        <w:rPr>
          <w:b w:val="0"/>
        </w:rPr>
        <w:t xml:space="preserve">TUPE </w:t>
      </w:r>
      <w:r w:rsidR="00AB52AF" w:rsidRPr="00AF239E">
        <w:rPr>
          <w:b w:val="0"/>
        </w:rPr>
        <w:t xml:space="preserve">guidance for </w:t>
      </w:r>
      <w:proofErr w:type="spellStart"/>
      <w:r w:rsidR="00B64276" w:rsidRPr="00AF239E">
        <w:rPr>
          <w:b w:val="0"/>
        </w:rPr>
        <w:t>Headteacher</w:t>
      </w:r>
      <w:proofErr w:type="spellEnd"/>
      <w:r w:rsidR="00B64276" w:rsidRPr="00AF239E">
        <w:rPr>
          <w:b w:val="0"/>
        </w:rPr>
        <w:t>/Principa</w:t>
      </w:r>
      <w:r w:rsidR="00431B7B" w:rsidRPr="00AF239E">
        <w:rPr>
          <w:b w:val="0"/>
        </w:rPr>
        <w:t>l</w:t>
      </w:r>
      <w:r w:rsidR="00373022" w:rsidRPr="00AF239E">
        <w:rPr>
          <w:b w:val="0"/>
        </w:rPr>
        <w:t>.</w:t>
      </w:r>
      <w:r w:rsidR="00C431E3" w:rsidRPr="00AF239E">
        <w:rPr>
          <w:b w:val="0"/>
        </w:rPr>
        <w:t xml:space="preserve"> </w:t>
      </w:r>
      <w:r w:rsidR="003056C6">
        <w:rPr>
          <w:b w:val="0"/>
        </w:rPr>
        <w:br/>
      </w:r>
      <w:r w:rsidR="003056C6">
        <w:rPr>
          <w:b w:val="0"/>
        </w:rPr>
        <w:br/>
      </w:r>
    </w:p>
    <w:p w14:paraId="3FC8BCD3" w14:textId="77777777" w:rsidR="003056C6" w:rsidRDefault="003056C6" w:rsidP="003056C6">
      <w:pPr>
        <w:pStyle w:val="policyheading1"/>
        <w:ind w:left="540"/>
        <w:rPr>
          <w:b w:val="0"/>
        </w:rPr>
      </w:pPr>
      <w:r>
        <w:rPr>
          <w:b w:val="0"/>
        </w:rPr>
        <w:br/>
      </w:r>
    </w:p>
    <w:p w14:paraId="1300CEC2" w14:textId="77777777" w:rsidR="003056C6" w:rsidRPr="003056C6" w:rsidRDefault="003056C6" w:rsidP="003056C6">
      <w:pPr>
        <w:pStyle w:val="policyheading1"/>
        <w:rPr>
          <w:szCs w:val="22"/>
        </w:rPr>
      </w:pPr>
      <w:r w:rsidRPr="003056C6">
        <w:rPr>
          <w:szCs w:val="22"/>
        </w:rPr>
        <w:lastRenderedPageBreak/>
        <w:t>Data Protection Act 2018 and General Protection Regulations (GDPR) 2016</w:t>
      </w:r>
      <w:r>
        <w:rPr>
          <w:szCs w:val="22"/>
        </w:rPr>
        <w:br/>
      </w:r>
    </w:p>
    <w:p w14:paraId="2108B5BB" w14:textId="77777777" w:rsidR="00394CB3" w:rsidRPr="003056C6" w:rsidRDefault="003056C6" w:rsidP="001C56DB">
      <w:pPr>
        <w:pStyle w:val="policyheading1"/>
        <w:numPr>
          <w:ilvl w:val="0"/>
          <w:numId w:val="7"/>
        </w:numPr>
        <w:ind w:left="540" w:hanging="540"/>
        <w:rPr>
          <w:b w:val="0"/>
          <w:sz w:val="26"/>
        </w:rPr>
      </w:pPr>
      <w:r w:rsidRPr="003056C6">
        <w:rPr>
          <w:b w:val="0"/>
          <w:szCs w:val="22"/>
        </w:rPr>
        <w:t>Records will be treated as confidential in accordance with the General Data Protection Regulations (GDPR) 2016 and the Data Protection Act 2018.  Information and data collected in line with this policy is held securely and accessed and disclosed only for the purpose of managing a redundancy process.  Further details on how data is used and processed is provided in the school’s/ academy’s privacy notice.</w:t>
      </w:r>
    </w:p>
    <w:p w14:paraId="663084D3" w14:textId="77777777" w:rsidR="009D5211" w:rsidRDefault="009D5211" w:rsidP="00841F11">
      <w:pPr>
        <w:pStyle w:val="policyheading1"/>
        <w:rPr>
          <w:b w:val="0"/>
        </w:rPr>
      </w:pPr>
    </w:p>
    <w:p w14:paraId="6E646DD6" w14:textId="77777777" w:rsidR="003056C6" w:rsidRDefault="003056C6" w:rsidP="00841F11">
      <w:pPr>
        <w:pStyle w:val="policyheading1"/>
      </w:pPr>
    </w:p>
    <w:p w14:paraId="1DD6AD1F" w14:textId="77777777" w:rsidR="00C8607E" w:rsidRPr="004A18E3" w:rsidRDefault="00BC60B9" w:rsidP="00841F11">
      <w:pPr>
        <w:pStyle w:val="policyheading1"/>
      </w:pPr>
      <w:r w:rsidRPr="004A18E3">
        <w:t>The Process for contracting out–</w:t>
      </w:r>
      <w:r w:rsidR="00EA7161" w:rsidRPr="004A18E3">
        <w:t xml:space="preserve"> </w:t>
      </w:r>
      <w:r w:rsidRPr="004A18E3">
        <w:t xml:space="preserve">where </w:t>
      </w:r>
      <w:r w:rsidR="00241B85" w:rsidRPr="004A18E3">
        <w:t xml:space="preserve">the school </w:t>
      </w:r>
      <w:r w:rsidR="003C6850">
        <w:t xml:space="preserve">/ academy </w:t>
      </w:r>
      <w:r w:rsidRPr="004A18E3">
        <w:t>is the</w:t>
      </w:r>
      <w:r w:rsidR="00F67D51" w:rsidRPr="004A18E3">
        <w:t xml:space="preserve"> </w:t>
      </w:r>
      <w:r w:rsidRPr="004A18E3">
        <w:t>transferor</w:t>
      </w:r>
      <w:r w:rsidR="00922B59">
        <w:t xml:space="preserve"> (current employer)</w:t>
      </w:r>
      <w:r w:rsidRPr="004A18E3">
        <w:t xml:space="preserve">. </w:t>
      </w:r>
    </w:p>
    <w:p w14:paraId="4FBC33D6" w14:textId="77777777" w:rsidR="00BC60B9" w:rsidRPr="004A18E3" w:rsidRDefault="00BC60B9" w:rsidP="00841F11">
      <w:pPr>
        <w:pStyle w:val="policyheading1"/>
      </w:pPr>
    </w:p>
    <w:p w14:paraId="021D6DB7" w14:textId="77777777" w:rsidR="002D2CBE" w:rsidRPr="002D2CBE" w:rsidRDefault="002D2CBE" w:rsidP="00841F11">
      <w:pPr>
        <w:pStyle w:val="policyheading1"/>
      </w:pPr>
      <w:r w:rsidRPr="002D2CBE">
        <w:t>Planning</w:t>
      </w:r>
      <w:r w:rsidR="0055721A">
        <w:t xml:space="preserve"> </w:t>
      </w:r>
    </w:p>
    <w:p w14:paraId="3E06B835" w14:textId="77777777" w:rsidR="002D2CBE" w:rsidRDefault="002D2CBE" w:rsidP="00841F11">
      <w:pPr>
        <w:pStyle w:val="policyheading1"/>
        <w:rPr>
          <w:b w:val="0"/>
        </w:rPr>
      </w:pPr>
    </w:p>
    <w:p w14:paraId="22D5A1F9" w14:textId="77777777" w:rsidR="00F834EB" w:rsidRPr="00841F11" w:rsidRDefault="00922B59" w:rsidP="001C56DB">
      <w:pPr>
        <w:pStyle w:val="ListParagraph"/>
        <w:numPr>
          <w:ilvl w:val="0"/>
          <w:numId w:val="7"/>
        </w:numPr>
        <w:ind w:left="540" w:hanging="540"/>
        <w:rPr>
          <w:rFonts w:ascii="Arial" w:hAnsi="Arial" w:cs="Arial"/>
        </w:rPr>
      </w:pPr>
      <w:r>
        <w:rPr>
          <w:rFonts w:ascii="Arial" w:hAnsi="Arial" w:cs="Arial"/>
        </w:rPr>
        <w:t>It is ad</w:t>
      </w:r>
      <w:r w:rsidRPr="00AF239E">
        <w:rPr>
          <w:rFonts w:ascii="Arial" w:hAnsi="Arial" w:cs="Arial"/>
        </w:rPr>
        <w:t>vised that the school</w:t>
      </w:r>
      <w:r w:rsidR="003C6850" w:rsidRPr="00AF239E">
        <w:rPr>
          <w:rFonts w:ascii="Arial" w:hAnsi="Arial" w:cs="Arial"/>
        </w:rPr>
        <w:t xml:space="preserve"> / academy</w:t>
      </w:r>
      <w:r w:rsidRPr="00AF239E">
        <w:rPr>
          <w:rFonts w:ascii="Arial" w:hAnsi="Arial" w:cs="Arial"/>
        </w:rPr>
        <w:t xml:space="preserve"> set up a project group to </w:t>
      </w:r>
      <w:r w:rsidR="0081454C" w:rsidRPr="00AF239E">
        <w:rPr>
          <w:rFonts w:ascii="Arial" w:hAnsi="Arial" w:cs="Arial"/>
        </w:rPr>
        <w:t>include relevant persons</w:t>
      </w:r>
      <w:r w:rsidR="00B64276" w:rsidRPr="00AF239E">
        <w:rPr>
          <w:rFonts w:ascii="Arial" w:hAnsi="Arial" w:cs="Arial"/>
        </w:rPr>
        <w:t xml:space="preserve"> for example the </w:t>
      </w:r>
      <w:proofErr w:type="spellStart"/>
      <w:r w:rsidR="00B64276" w:rsidRPr="00AF239E">
        <w:rPr>
          <w:rFonts w:ascii="Arial" w:hAnsi="Arial" w:cs="Arial"/>
        </w:rPr>
        <w:t>Headteacher</w:t>
      </w:r>
      <w:proofErr w:type="spellEnd"/>
      <w:r w:rsidR="00B64276" w:rsidRPr="00AF239E">
        <w:rPr>
          <w:rFonts w:ascii="Arial" w:hAnsi="Arial" w:cs="Arial"/>
        </w:rPr>
        <w:t xml:space="preserve">/Principal, Chair of Governors, Lead Governor, Bursar and Trade Union representative (if appropriate) to ensure that </w:t>
      </w:r>
      <w:r w:rsidR="004F23C2" w:rsidRPr="00AF239E">
        <w:rPr>
          <w:rFonts w:ascii="Arial" w:hAnsi="Arial" w:cs="Arial"/>
        </w:rPr>
        <w:t>all</w:t>
      </w:r>
      <w:r w:rsidR="00F13C1F" w:rsidRPr="00AF239E">
        <w:rPr>
          <w:rFonts w:ascii="Arial" w:hAnsi="Arial" w:cs="Arial"/>
        </w:rPr>
        <w:t xml:space="preserve"> </w:t>
      </w:r>
      <w:r w:rsidR="004F23C2" w:rsidRPr="00AF239E">
        <w:rPr>
          <w:rFonts w:ascii="Arial" w:hAnsi="Arial" w:cs="Arial"/>
        </w:rPr>
        <w:t>options and</w:t>
      </w:r>
      <w:r w:rsidR="008A46A8" w:rsidRPr="00AF239E">
        <w:rPr>
          <w:rFonts w:ascii="Arial" w:hAnsi="Arial" w:cs="Arial"/>
        </w:rPr>
        <w:t xml:space="preserve"> </w:t>
      </w:r>
      <w:r w:rsidR="004F23C2" w:rsidRPr="00AF239E">
        <w:rPr>
          <w:rFonts w:ascii="Arial" w:hAnsi="Arial" w:cs="Arial"/>
        </w:rPr>
        <w:t>proposals are</w:t>
      </w:r>
      <w:r w:rsidR="002F322D" w:rsidRPr="00AF239E">
        <w:rPr>
          <w:rFonts w:ascii="Arial" w:hAnsi="Arial" w:cs="Arial"/>
        </w:rPr>
        <w:t xml:space="preserve"> </w:t>
      </w:r>
      <w:r w:rsidR="004F23C2" w:rsidRPr="00AF239E">
        <w:rPr>
          <w:rFonts w:ascii="Arial" w:hAnsi="Arial" w:cs="Arial"/>
        </w:rPr>
        <w:t>considered.</w:t>
      </w:r>
      <w:r w:rsidR="00842C70" w:rsidRPr="00AF239E">
        <w:rPr>
          <w:rFonts w:ascii="Arial" w:hAnsi="Arial" w:cs="Arial"/>
        </w:rPr>
        <w:t xml:space="preserve">  </w:t>
      </w:r>
      <w:r w:rsidR="00F834EB" w:rsidRPr="00841F11">
        <w:rPr>
          <w:rFonts w:ascii="Arial" w:hAnsi="Arial" w:cs="Arial"/>
        </w:rPr>
        <w:t xml:space="preserve"> </w:t>
      </w:r>
    </w:p>
    <w:p w14:paraId="78B39A55" w14:textId="77777777" w:rsidR="00962D0E" w:rsidRPr="00AF239E" w:rsidRDefault="00962D0E" w:rsidP="001C56DB">
      <w:pPr>
        <w:ind w:left="540" w:hanging="540"/>
        <w:rPr>
          <w:rFonts w:ascii="Arial" w:hAnsi="Arial" w:cs="Arial"/>
        </w:rPr>
      </w:pPr>
    </w:p>
    <w:p w14:paraId="1D3496A8" w14:textId="5DF58024" w:rsidR="00DD64E9" w:rsidRPr="001C56DB" w:rsidRDefault="008159BE" w:rsidP="001C56DB">
      <w:pPr>
        <w:pStyle w:val="ListParagraph"/>
        <w:numPr>
          <w:ilvl w:val="0"/>
          <w:numId w:val="7"/>
        </w:numPr>
        <w:ind w:left="540" w:hanging="540"/>
        <w:rPr>
          <w:rFonts w:ascii="Arial" w:hAnsi="Arial" w:cs="Arial"/>
        </w:rPr>
      </w:pPr>
      <w:r w:rsidRPr="00AF239E">
        <w:rPr>
          <w:rFonts w:ascii="Arial" w:hAnsi="Arial" w:cs="Arial"/>
        </w:rPr>
        <w:t xml:space="preserve">A letter </w:t>
      </w:r>
      <w:r w:rsidR="009F6995" w:rsidRPr="00AF239E">
        <w:rPr>
          <w:rFonts w:ascii="Arial" w:hAnsi="Arial" w:cs="Arial"/>
        </w:rPr>
        <w:t>of intent</w:t>
      </w:r>
      <w:r w:rsidRPr="00AF239E">
        <w:rPr>
          <w:rFonts w:ascii="Arial" w:hAnsi="Arial" w:cs="Arial"/>
        </w:rPr>
        <w:t xml:space="preserve"> needs </w:t>
      </w:r>
      <w:r w:rsidR="009F6995" w:rsidRPr="00AF239E">
        <w:rPr>
          <w:rFonts w:ascii="Arial" w:hAnsi="Arial" w:cs="Arial"/>
        </w:rPr>
        <w:t>to be sent to the</w:t>
      </w:r>
      <w:r w:rsidRPr="00AF239E">
        <w:rPr>
          <w:rFonts w:ascii="Arial" w:hAnsi="Arial" w:cs="Arial"/>
        </w:rPr>
        <w:t xml:space="preserve"> recognised</w:t>
      </w:r>
      <w:r w:rsidR="009F6995" w:rsidRPr="00AF239E">
        <w:rPr>
          <w:rFonts w:ascii="Arial" w:hAnsi="Arial" w:cs="Arial"/>
        </w:rPr>
        <w:t xml:space="preserve"> trade unions </w:t>
      </w:r>
      <w:r w:rsidR="009E75E8" w:rsidRPr="00AF239E">
        <w:rPr>
          <w:rFonts w:ascii="Arial" w:hAnsi="Arial" w:cs="Arial"/>
        </w:rPr>
        <w:t xml:space="preserve">who </w:t>
      </w:r>
      <w:r w:rsidR="009F6995" w:rsidRPr="00AF239E">
        <w:rPr>
          <w:rFonts w:ascii="Arial" w:hAnsi="Arial" w:cs="Arial"/>
        </w:rPr>
        <w:t xml:space="preserve">  </w:t>
      </w:r>
      <w:r w:rsidR="00962D0E" w:rsidRPr="00AF239E">
        <w:rPr>
          <w:rFonts w:ascii="Arial" w:hAnsi="Arial" w:cs="Arial"/>
        </w:rPr>
        <w:t>must</w:t>
      </w:r>
      <w:r w:rsidR="001C56DB" w:rsidRPr="00AF239E">
        <w:rPr>
          <w:rFonts w:ascii="Arial" w:hAnsi="Arial" w:cs="Arial"/>
        </w:rPr>
        <w:t xml:space="preserve"> </w:t>
      </w:r>
      <w:r w:rsidR="00962D0E" w:rsidRPr="00AF239E">
        <w:rPr>
          <w:rFonts w:ascii="Arial" w:hAnsi="Arial" w:cs="Arial"/>
        </w:rPr>
        <w:t xml:space="preserve">be included </w:t>
      </w:r>
      <w:r w:rsidR="00DD64E9" w:rsidRPr="00AF239E">
        <w:rPr>
          <w:rFonts w:ascii="Arial" w:hAnsi="Arial" w:cs="Arial"/>
        </w:rPr>
        <w:t>in</w:t>
      </w:r>
      <w:r w:rsidR="00962D0E" w:rsidRPr="00AF239E">
        <w:rPr>
          <w:rFonts w:ascii="Arial" w:hAnsi="Arial" w:cs="Arial"/>
        </w:rPr>
        <w:t xml:space="preserve"> th</w:t>
      </w:r>
      <w:r w:rsidR="009F6995" w:rsidRPr="00AF239E">
        <w:rPr>
          <w:rFonts w:ascii="Arial" w:hAnsi="Arial" w:cs="Arial"/>
        </w:rPr>
        <w:t>is</w:t>
      </w:r>
      <w:r w:rsidR="00962D0E" w:rsidRPr="00AF239E">
        <w:rPr>
          <w:rFonts w:ascii="Arial" w:hAnsi="Arial" w:cs="Arial"/>
        </w:rPr>
        <w:t xml:space="preserve"> preliminary planning stage</w:t>
      </w:r>
      <w:r w:rsidR="009F6995" w:rsidRPr="00AF239E">
        <w:rPr>
          <w:rFonts w:ascii="Arial" w:hAnsi="Arial" w:cs="Arial"/>
        </w:rPr>
        <w:t xml:space="preserve"> so they can </w:t>
      </w:r>
      <w:r w:rsidR="00922B59" w:rsidRPr="00AF239E">
        <w:rPr>
          <w:rFonts w:ascii="Arial" w:hAnsi="Arial" w:cs="Arial"/>
        </w:rPr>
        <w:t>comment on</w:t>
      </w:r>
      <w:r w:rsidR="00962D0E" w:rsidRPr="00AF239E">
        <w:rPr>
          <w:rFonts w:ascii="Arial" w:hAnsi="Arial" w:cs="Arial"/>
        </w:rPr>
        <w:t xml:space="preserve"> the options being considered</w:t>
      </w:r>
      <w:r w:rsidR="009F6995" w:rsidRPr="00AF239E">
        <w:rPr>
          <w:rFonts w:ascii="Arial" w:hAnsi="Arial" w:cs="Arial"/>
        </w:rPr>
        <w:t xml:space="preserve">.  </w:t>
      </w:r>
      <w:r w:rsidR="00DD64E9" w:rsidRPr="00AF239E">
        <w:rPr>
          <w:rFonts w:ascii="Arial" w:hAnsi="Arial" w:cs="Arial"/>
        </w:rPr>
        <w:t xml:space="preserve"> </w:t>
      </w:r>
      <w:r>
        <w:rPr>
          <w:rFonts w:ascii="Arial" w:hAnsi="Arial" w:cs="Arial"/>
          <w:color w:val="FF0000"/>
        </w:rPr>
        <w:t xml:space="preserve">  </w:t>
      </w:r>
    </w:p>
    <w:p w14:paraId="0584748A" w14:textId="77777777" w:rsidR="00DD64E9" w:rsidRPr="000304A8" w:rsidRDefault="00DD64E9" w:rsidP="001C56DB">
      <w:pPr>
        <w:ind w:left="540" w:hanging="540"/>
        <w:rPr>
          <w:rFonts w:ascii="Arial" w:hAnsi="Arial" w:cs="Arial"/>
          <w:color w:val="9BBB59" w:themeColor="accent3"/>
        </w:rPr>
      </w:pPr>
    </w:p>
    <w:p w14:paraId="45778CE0" w14:textId="77777777" w:rsidR="00D4297A" w:rsidRPr="00AF239E" w:rsidRDefault="00DD64E9" w:rsidP="001C56DB">
      <w:pPr>
        <w:pStyle w:val="ListParagraph"/>
        <w:numPr>
          <w:ilvl w:val="0"/>
          <w:numId w:val="7"/>
        </w:numPr>
        <w:ind w:left="540" w:hanging="540"/>
        <w:rPr>
          <w:rFonts w:ascii="Arial" w:hAnsi="Arial" w:cs="Arial"/>
        </w:rPr>
      </w:pPr>
      <w:r w:rsidRPr="00AF239E">
        <w:rPr>
          <w:rFonts w:ascii="Arial" w:hAnsi="Arial" w:cs="Arial"/>
        </w:rPr>
        <w:t>A</w:t>
      </w:r>
      <w:r w:rsidR="00922B59" w:rsidRPr="00AF239E">
        <w:rPr>
          <w:rFonts w:ascii="Arial" w:hAnsi="Arial" w:cs="Arial"/>
        </w:rPr>
        <w:t xml:space="preserve"> meeting</w:t>
      </w:r>
      <w:r w:rsidRPr="00AF239E">
        <w:rPr>
          <w:rFonts w:ascii="Arial" w:hAnsi="Arial" w:cs="Arial"/>
        </w:rPr>
        <w:t xml:space="preserve"> </w:t>
      </w:r>
      <w:r w:rsidR="00922B59" w:rsidRPr="00AF239E">
        <w:rPr>
          <w:rFonts w:ascii="Arial" w:hAnsi="Arial" w:cs="Arial"/>
        </w:rPr>
        <w:t>must</w:t>
      </w:r>
      <w:r w:rsidRPr="00AF239E">
        <w:rPr>
          <w:rFonts w:ascii="Arial" w:hAnsi="Arial" w:cs="Arial"/>
        </w:rPr>
        <w:t xml:space="preserve"> be </w:t>
      </w:r>
      <w:r w:rsidR="00922B59" w:rsidRPr="00AF239E">
        <w:rPr>
          <w:rFonts w:ascii="Arial" w:hAnsi="Arial" w:cs="Arial"/>
        </w:rPr>
        <w:t xml:space="preserve">arranged with relevant employees to explain the proposed TUPE transfer. This should be attended by the </w:t>
      </w:r>
      <w:proofErr w:type="spellStart"/>
      <w:r w:rsidR="00922B59" w:rsidRPr="00AF239E">
        <w:rPr>
          <w:rFonts w:ascii="Arial" w:hAnsi="Arial" w:cs="Arial"/>
        </w:rPr>
        <w:t>Headteacher</w:t>
      </w:r>
      <w:proofErr w:type="spellEnd"/>
      <w:r w:rsidR="00922B59" w:rsidRPr="00AF239E">
        <w:rPr>
          <w:rFonts w:ascii="Arial" w:hAnsi="Arial" w:cs="Arial"/>
        </w:rPr>
        <w:t xml:space="preserve">/ </w:t>
      </w:r>
      <w:r w:rsidR="00D65B4F" w:rsidRPr="00AF239E">
        <w:rPr>
          <w:rFonts w:ascii="Arial" w:hAnsi="Arial" w:cs="Arial"/>
        </w:rPr>
        <w:t xml:space="preserve">Principal and </w:t>
      </w:r>
      <w:r w:rsidR="00922B59" w:rsidRPr="00AF239E">
        <w:rPr>
          <w:rFonts w:ascii="Arial" w:hAnsi="Arial" w:cs="Arial"/>
        </w:rPr>
        <w:t xml:space="preserve">Project </w:t>
      </w:r>
      <w:r w:rsidR="00D65B4F" w:rsidRPr="00AF239E">
        <w:rPr>
          <w:rFonts w:ascii="Arial" w:hAnsi="Arial" w:cs="Arial"/>
        </w:rPr>
        <w:t xml:space="preserve">Group </w:t>
      </w:r>
      <w:r w:rsidR="00922B59" w:rsidRPr="00AF239E">
        <w:rPr>
          <w:rFonts w:ascii="Arial" w:hAnsi="Arial" w:cs="Arial"/>
        </w:rPr>
        <w:t>who will explain</w:t>
      </w:r>
      <w:r w:rsidRPr="00AF239E">
        <w:rPr>
          <w:rFonts w:ascii="Arial" w:hAnsi="Arial" w:cs="Arial"/>
        </w:rPr>
        <w:t xml:space="preserve"> that</w:t>
      </w:r>
      <w:r w:rsidR="00613D06" w:rsidRPr="00AF239E">
        <w:rPr>
          <w:rFonts w:ascii="Arial" w:hAnsi="Arial" w:cs="Arial"/>
        </w:rPr>
        <w:t xml:space="preserve"> </w:t>
      </w:r>
      <w:r w:rsidR="00691460" w:rsidRPr="00AF239E">
        <w:rPr>
          <w:rFonts w:ascii="Arial" w:hAnsi="Arial" w:cs="Arial"/>
        </w:rPr>
        <w:t>t</w:t>
      </w:r>
      <w:r w:rsidRPr="00AF239E">
        <w:rPr>
          <w:rFonts w:ascii="Arial" w:hAnsi="Arial" w:cs="Arial"/>
        </w:rPr>
        <w:t>heir</w:t>
      </w:r>
      <w:r w:rsidR="00691460" w:rsidRPr="00AF239E">
        <w:rPr>
          <w:rFonts w:ascii="Arial" w:hAnsi="Arial" w:cs="Arial"/>
        </w:rPr>
        <w:t xml:space="preserve"> </w:t>
      </w:r>
      <w:r w:rsidRPr="00AF239E">
        <w:rPr>
          <w:rFonts w:ascii="Arial" w:hAnsi="Arial" w:cs="Arial"/>
        </w:rPr>
        <w:t>service</w:t>
      </w:r>
      <w:r w:rsidR="00C87B20" w:rsidRPr="00AF239E">
        <w:rPr>
          <w:rFonts w:ascii="Arial" w:hAnsi="Arial" w:cs="Arial"/>
        </w:rPr>
        <w:t xml:space="preserve"> </w:t>
      </w:r>
      <w:r w:rsidRPr="00AF239E">
        <w:rPr>
          <w:rFonts w:ascii="Arial" w:hAnsi="Arial" w:cs="Arial"/>
        </w:rPr>
        <w:t>is subject to a review and they will be</w:t>
      </w:r>
      <w:r w:rsidR="000F51D7" w:rsidRPr="00AF239E">
        <w:rPr>
          <w:rFonts w:ascii="Arial" w:hAnsi="Arial" w:cs="Arial"/>
        </w:rPr>
        <w:t xml:space="preserve"> </w:t>
      </w:r>
      <w:r w:rsidRPr="00AF239E">
        <w:rPr>
          <w:rFonts w:ascii="Arial" w:hAnsi="Arial" w:cs="Arial"/>
        </w:rPr>
        <w:t>kept informed</w:t>
      </w:r>
      <w:r w:rsidR="00613D06" w:rsidRPr="00AF239E">
        <w:rPr>
          <w:rFonts w:ascii="Arial" w:hAnsi="Arial" w:cs="Arial"/>
        </w:rPr>
        <w:t xml:space="preserve"> </w:t>
      </w:r>
      <w:r w:rsidR="00826D0E" w:rsidRPr="00AF239E">
        <w:rPr>
          <w:rFonts w:ascii="Arial" w:hAnsi="Arial" w:cs="Arial"/>
        </w:rPr>
        <w:t>of any</w:t>
      </w:r>
      <w:r w:rsidR="00C87B20" w:rsidRPr="00AF239E">
        <w:rPr>
          <w:rFonts w:ascii="Arial" w:hAnsi="Arial" w:cs="Arial"/>
        </w:rPr>
        <w:t xml:space="preserve"> </w:t>
      </w:r>
      <w:r w:rsidRPr="00AF239E">
        <w:rPr>
          <w:rFonts w:ascii="Arial" w:hAnsi="Arial" w:cs="Arial"/>
        </w:rPr>
        <w:t>implications this will have for them</w:t>
      </w:r>
      <w:r w:rsidR="009E75E8" w:rsidRPr="00AF239E">
        <w:rPr>
          <w:rFonts w:ascii="Arial" w:hAnsi="Arial" w:cs="Arial"/>
        </w:rPr>
        <w:t xml:space="preserve"> </w:t>
      </w:r>
      <w:proofErr w:type="gramStart"/>
      <w:r w:rsidR="0093735F" w:rsidRPr="00AF239E">
        <w:rPr>
          <w:rFonts w:ascii="Arial" w:hAnsi="Arial" w:cs="Arial"/>
        </w:rPr>
        <w:t>F</w:t>
      </w:r>
      <w:r w:rsidRPr="00AF239E">
        <w:rPr>
          <w:rFonts w:ascii="Arial" w:hAnsi="Arial" w:cs="Arial"/>
        </w:rPr>
        <w:t>urther</w:t>
      </w:r>
      <w:proofErr w:type="gramEnd"/>
      <w:r w:rsidR="00841F11" w:rsidRPr="00AF239E">
        <w:rPr>
          <w:rFonts w:ascii="Arial" w:hAnsi="Arial" w:cs="Arial"/>
        </w:rPr>
        <w:t xml:space="preserve"> </w:t>
      </w:r>
      <w:r w:rsidRPr="00AF239E">
        <w:rPr>
          <w:rFonts w:ascii="Arial" w:hAnsi="Arial" w:cs="Arial"/>
        </w:rPr>
        <w:t>information on the</w:t>
      </w:r>
      <w:r w:rsidR="00613D06" w:rsidRPr="00AF239E">
        <w:rPr>
          <w:rFonts w:ascii="Arial" w:hAnsi="Arial" w:cs="Arial"/>
        </w:rPr>
        <w:t xml:space="preserve"> </w:t>
      </w:r>
      <w:r w:rsidR="00826D0E" w:rsidRPr="00AF239E">
        <w:rPr>
          <w:rFonts w:ascii="Arial" w:hAnsi="Arial" w:cs="Arial"/>
        </w:rPr>
        <w:t>legal duty</w:t>
      </w:r>
      <w:r w:rsidR="00C87B20" w:rsidRPr="00AF239E">
        <w:rPr>
          <w:rFonts w:ascii="Arial" w:hAnsi="Arial" w:cs="Arial"/>
        </w:rPr>
        <w:t xml:space="preserve"> </w:t>
      </w:r>
      <w:r w:rsidR="00826D0E" w:rsidRPr="00AF239E">
        <w:rPr>
          <w:rFonts w:ascii="Arial" w:hAnsi="Arial" w:cs="Arial"/>
        </w:rPr>
        <w:t>to consult is</w:t>
      </w:r>
      <w:r w:rsidR="0093735F" w:rsidRPr="00AF239E">
        <w:rPr>
          <w:rFonts w:ascii="Arial" w:hAnsi="Arial" w:cs="Arial"/>
        </w:rPr>
        <w:t xml:space="preserve"> </w:t>
      </w:r>
      <w:r w:rsidRPr="00AF239E">
        <w:rPr>
          <w:rFonts w:ascii="Arial" w:hAnsi="Arial" w:cs="Arial"/>
        </w:rPr>
        <w:t xml:space="preserve">given </w:t>
      </w:r>
      <w:r w:rsidR="00D4297A" w:rsidRPr="00AF239E">
        <w:rPr>
          <w:rFonts w:ascii="Arial" w:hAnsi="Arial" w:cs="Arial"/>
        </w:rPr>
        <w:t>in</w:t>
      </w:r>
      <w:r w:rsidR="00581FB4" w:rsidRPr="00AF239E">
        <w:rPr>
          <w:rFonts w:ascii="Arial" w:hAnsi="Arial" w:cs="Arial"/>
        </w:rPr>
        <w:t xml:space="preserve"> the toolkit.</w:t>
      </w:r>
      <w:r w:rsidR="009E75E8" w:rsidRPr="00AF239E">
        <w:rPr>
          <w:rFonts w:ascii="Arial" w:hAnsi="Arial" w:cs="Arial"/>
        </w:rPr>
        <w:t xml:space="preserve">  </w:t>
      </w:r>
    </w:p>
    <w:p w14:paraId="166456CD" w14:textId="77777777" w:rsidR="00D4297A" w:rsidRDefault="00D4297A" w:rsidP="00841F11">
      <w:pPr>
        <w:rPr>
          <w:rFonts w:ascii="Arial" w:hAnsi="Arial" w:cs="Arial"/>
        </w:rPr>
      </w:pPr>
    </w:p>
    <w:p w14:paraId="2262BFC1" w14:textId="77777777" w:rsidR="00ED42B3" w:rsidRDefault="00ED42B3" w:rsidP="00841F11">
      <w:pPr>
        <w:rPr>
          <w:rFonts w:ascii="Arial" w:hAnsi="Arial" w:cs="Arial"/>
          <w:b/>
        </w:rPr>
      </w:pPr>
      <w:r w:rsidRPr="00841F11">
        <w:rPr>
          <w:rFonts w:ascii="Arial" w:hAnsi="Arial" w:cs="Arial"/>
          <w:b/>
        </w:rPr>
        <w:t>Scoping</w:t>
      </w:r>
    </w:p>
    <w:p w14:paraId="41631B51" w14:textId="77777777" w:rsidR="009E75E8" w:rsidRDefault="009E75E8" w:rsidP="00841F11">
      <w:pPr>
        <w:rPr>
          <w:rFonts w:ascii="Arial" w:hAnsi="Arial" w:cs="Arial"/>
          <w:b/>
          <w:color w:val="FF0000"/>
        </w:rPr>
      </w:pPr>
    </w:p>
    <w:p w14:paraId="121BC1DA" w14:textId="77777777" w:rsidR="009E75E8" w:rsidRPr="00AF239E" w:rsidRDefault="009E75E8" w:rsidP="00841F11">
      <w:pPr>
        <w:rPr>
          <w:rFonts w:ascii="Arial" w:hAnsi="Arial" w:cs="Arial"/>
        </w:rPr>
      </w:pPr>
      <w:r w:rsidRPr="00AF239E">
        <w:rPr>
          <w:rFonts w:ascii="Arial" w:hAnsi="Arial" w:cs="Arial"/>
        </w:rPr>
        <w:t>Please note that this stage will be in-depth for large scale TUPE transfers but may be less detailed for small scale transfers e.g. transfers involving fewer than 5 employees</w:t>
      </w:r>
      <w:r w:rsidR="00A86699" w:rsidRPr="00AF239E">
        <w:rPr>
          <w:rFonts w:ascii="Arial" w:hAnsi="Arial" w:cs="Arial"/>
        </w:rPr>
        <w:t>.</w:t>
      </w:r>
      <w:r w:rsidRPr="00AF239E">
        <w:rPr>
          <w:rFonts w:ascii="Arial" w:hAnsi="Arial" w:cs="Arial"/>
        </w:rPr>
        <w:t xml:space="preserve"> </w:t>
      </w:r>
    </w:p>
    <w:p w14:paraId="4DE8905A" w14:textId="77777777" w:rsidR="00180229" w:rsidRDefault="00180229" w:rsidP="00841F11">
      <w:pPr>
        <w:ind w:left="720" w:firstLine="1440"/>
        <w:rPr>
          <w:rFonts w:ascii="Arial" w:hAnsi="Arial" w:cs="Arial"/>
        </w:rPr>
      </w:pPr>
    </w:p>
    <w:p w14:paraId="6DF6A376" w14:textId="77777777" w:rsidR="002A0A0C" w:rsidRDefault="00DE2159" w:rsidP="00646536">
      <w:pPr>
        <w:pStyle w:val="ListParagraph"/>
        <w:numPr>
          <w:ilvl w:val="0"/>
          <w:numId w:val="7"/>
        </w:numPr>
        <w:ind w:left="540" w:hanging="540"/>
        <w:rPr>
          <w:rFonts w:ascii="Arial" w:hAnsi="Arial" w:cs="Arial"/>
        </w:rPr>
      </w:pPr>
      <w:r w:rsidRPr="00AF239E">
        <w:rPr>
          <w:rFonts w:ascii="Arial" w:hAnsi="Arial" w:cs="Arial"/>
        </w:rPr>
        <w:t>A</w:t>
      </w:r>
      <w:r w:rsidR="007D1592" w:rsidRPr="00AF239E">
        <w:rPr>
          <w:rFonts w:ascii="Arial" w:hAnsi="Arial" w:cs="Arial"/>
        </w:rPr>
        <w:t xml:space="preserve"> </w:t>
      </w:r>
      <w:r w:rsidRPr="00AF239E">
        <w:rPr>
          <w:rFonts w:ascii="Arial" w:hAnsi="Arial" w:cs="Arial"/>
        </w:rPr>
        <w:t>preliminary</w:t>
      </w:r>
      <w:r w:rsidR="004B595F" w:rsidRPr="00AF239E">
        <w:rPr>
          <w:rFonts w:ascii="Arial" w:hAnsi="Arial" w:cs="Arial"/>
        </w:rPr>
        <w:t xml:space="preserve"> </w:t>
      </w:r>
      <w:r w:rsidRPr="00AF239E">
        <w:rPr>
          <w:rFonts w:ascii="Arial" w:hAnsi="Arial" w:cs="Arial"/>
        </w:rPr>
        <w:t>scoping exercise</w:t>
      </w:r>
      <w:r w:rsidR="003A697A" w:rsidRPr="00AF239E">
        <w:rPr>
          <w:rFonts w:ascii="Arial" w:hAnsi="Arial" w:cs="Arial"/>
        </w:rPr>
        <w:t xml:space="preserve"> for </w:t>
      </w:r>
      <w:r w:rsidR="0086383A" w:rsidRPr="00AF239E">
        <w:rPr>
          <w:rFonts w:ascii="Arial" w:hAnsi="Arial" w:cs="Arial"/>
        </w:rPr>
        <w:t>contracting</w:t>
      </w:r>
      <w:r w:rsidR="003A697A" w:rsidRPr="00AF239E">
        <w:rPr>
          <w:rFonts w:ascii="Arial" w:hAnsi="Arial" w:cs="Arial"/>
        </w:rPr>
        <w:t xml:space="preserve"> out </w:t>
      </w:r>
      <w:r w:rsidR="00A1263B" w:rsidRPr="00AF239E">
        <w:rPr>
          <w:rFonts w:ascii="Arial" w:hAnsi="Arial" w:cs="Arial"/>
        </w:rPr>
        <w:t>needs to</w:t>
      </w:r>
      <w:r w:rsidRPr="00AF239E">
        <w:rPr>
          <w:rFonts w:ascii="Arial" w:hAnsi="Arial" w:cs="Arial"/>
        </w:rPr>
        <w:t xml:space="preserve"> be</w:t>
      </w:r>
      <w:r w:rsidR="00061B56" w:rsidRPr="00AF239E">
        <w:rPr>
          <w:rFonts w:ascii="Arial" w:hAnsi="Arial" w:cs="Arial"/>
        </w:rPr>
        <w:t xml:space="preserve"> </w:t>
      </w:r>
      <w:r w:rsidRPr="00AF239E">
        <w:rPr>
          <w:rFonts w:ascii="Arial" w:hAnsi="Arial" w:cs="Arial"/>
        </w:rPr>
        <w:t>conducted</w:t>
      </w:r>
      <w:r w:rsidR="00104058" w:rsidRPr="00AF239E">
        <w:rPr>
          <w:rFonts w:ascii="Arial" w:hAnsi="Arial" w:cs="Arial"/>
        </w:rPr>
        <w:t xml:space="preserve"> by the </w:t>
      </w:r>
      <w:proofErr w:type="spellStart"/>
      <w:r w:rsidR="0081454C" w:rsidRPr="00AF239E">
        <w:rPr>
          <w:rFonts w:ascii="Arial" w:hAnsi="Arial" w:cs="Arial"/>
        </w:rPr>
        <w:t>Headteacher</w:t>
      </w:r>
      <w:proofErr w:type="spellEnd"/>
      <w:r w:rsidR="0081454C" w:rsidRPr="00AF239E">
        <w:rPr>
          <w:rFonts w:ascii="Arial" w:hAnsi="Arial" w:cs="Arial"/>
        </w:rPr>
        <w:t>/</w:t>
      </w:r>
      <w:r w:rsidR="009E75E8" w:rsidRPr="00AF239E">
        <w:rPr>
          <w:rFonts w:ascii="Arial" w:hAnsi="Arial" w:cs="Arial"/>
        </w:rPr>
        <w:t>Principal/P</w:t>
      </w:r>
      <w:r w:rsidR="00826D0E" w:rsidRPr="00AF239E">
        <w:rPr>
          <w:rFonts w:ascii="Arial" w:hAnsi="Arial" w:cs="Arial"/>
        </w:rPr>
        <w:t xml:space="preserve">roject </w:t>
      </w:r>
      <w:r w:rsidR="009E75E8" w:rsidRPr="00AF239E">
        <w:rPr>
          <w:rFonts w:ascii="Arial" w:hAnsi="Arial" w:cs="Arial"/>
        </w:rPr>
        <w:t>G</w:t>
      </w:r>
      <w:r w:rsidR="003C0D1F" w:rsidRPr="00AF239E">
        <w:rPr>
          <w:rFonts w:ascii="Arial" w:hAnsi="Arial" w:cs="Arial"/>
        </w:rPr>
        <w:t>roup</w:t>
      </w:r>
      <w:r w:rsidR="00F13C1F" w:rsidRPr="00AF239E">
        <w:rPr>
          <w:rFonts w:ascii="Arial" w:hAnsi="Arial" w:cs="Arial"/>
        </w:rPr>
        <w:t xml:space="preserve"> </w:t>
      </w:r>
      <w:r w:rsidRPr="00AF239E">
        <w:rPr>
          <w:rFonts w:ascii="Arial" w:hAnsi="Arial" w:cs="Arial"/>
        </w:rPr>
        <w:t>to</w:t>
      </w:r>
      <w:r w:rsidR="00F13C1F" w:rsidRPr="00AF239E">
        <w:rPr>
          <w:rFonts w:ascii="Arial" w:hAnsi="Arial" w:cs="Arial"/>
        </w:rPr>
        <w:t xml:space="preserve"> </w:t>
      </w:r>
      <w:r w:rsidRPr="00AF239E">
        <w:rPr>
          <w:rFonts w:ascii="Arial" w:hAnsi="Arial" w:cs="Arial"/>
        </w:rPr>
        <w:t>determine</w:t>
      </w:r>
      <w:r w:rsidR="008B2DD0" w:rsidRPr="00AF239E">
        <w:rPr>
          <w:rFonts w:ascii="Arial" w:hAnsi="Arial" w:cs="Arial"/>
        </w:rPr>
        <w:t xml:space="preserve"> the</w:t>
      </w:r>
      <w:r w:rsidR="00104058" w:rsidRPr="00AF239E">
        <w:rPr>
          <w:rFonts w:ascii="Arial" w:hAnsi="Arial" w:cs="Arial"/>
        </w:rPr>
        <w:t xml:space="preserve"> </w:t>
      </w:r>
      <w:r w:rsidR="008B2DD0" w:rsidRPr="00AF239E">
        <w:rPr>
          <w:rFonts w:ascii="Arial" w:hAnsi="Arial" w:cs="Arial"/>
        </w:rPr>
        <w:t>extent</w:t>
      </w:r>
      <w:r w:rsidR="004B595F" w:rsidRPr="00AF239E">
        <w:rPr>
          <w:rFonts w:ascii="Arial" w:hAnsi="Arial" w:cs="Arial"/>
        </w:rPr>
        <w:t xml:space="preserve"> </w:t>
      </w:r>
      <w:r w:rsidR="008B2DD0" w:rsidRPr="00AF239E">
        <w:rPr>
          <w:rFonts w:ascii="Arial" w:hAnsi="Arial" w:cs="Arial"/>
        </w:rPr>
        <w:t>of the review and</w:t>
      </w:r>
      <w:r w:rsidRPr="00AF239E">
        <w:rPr>
          <w:rFonts w:ascii="Arial" w:hAnsi="Arial" w:cs="Arial"/>
        </w:rPr>
        <w:t xml:space="preserve"> what</w:t>
      </w:r>
      <w:r w:rsidR="00061B56" w:rsidRPr="00AF239E">
        <w:rPr>
          <w:rFonts w:ascii="Arial" w:hAnsi="Arial" w:cs="Arial"/>
        </w:rPr>
        <w:t xml:space="preserve"> </w:t>
      </w:r>
      <w:r w:rsidRPr="00AF239E">
        <w:rPr>
          <w:rFonts w:ascii="Arial" w:hAnsi="Arial" w:cs="Arial"/>
        </w:rPr>
        <w:t xml:space="preserve">positions </w:t>
      </w:r>
      <w:r w:rsidR="00D54527" w:rsidRPr="00AF239E">
        <w:rPr>
          <w:rFonts w:ascii="Arial" w:hAnsi="Arial" w:cs="Arial"/>
        </w:rPr>
        <w:t>may</w:t>
      </w:r>
      <w:r w:rsidRPr="00AF239E">
        <w:rPr>
          <w:rFonts w:ascii="Arial" w:hAnsi="Arial" w:cs="Arial"/>
        </w:rPr>
        <w:t xml:space="preserve"> be</w:t>
      </w:r>
      <w:r w:rsidR="003A697A" w:rsidRPr="00AF239E">
        <w:rPr>
          <w:rFonts w:ascii="Arial" w:hAnsi="Arial" w:cs="Arial"/>
        </w:rPr>
        <w:t xml:space="preserve"> a</w:t>
      </w:r>
      <w:r w:rsidRPr="00AF239E">
        <w:rPr>
          <w:rFonts w:ascii="Arial" w:hAnsi="Arial" w:cs="Arial"/>
        </w:rPr>
        <w:t>ffected</w:t>
      </w:r>
      <w:r w:rsidR="00680CC2" w:rsidRPr="00AF239E">
        <w:rPr>
          <w:rFonts w:ascii="Arial" w:hAnsi="Arial" w:cs="Arial"/>
        </w:rPr>
        <w:t xml:space="preserve"> and assigned to the transfer and the</w:t>
      </w:r>
      <w:r w:rsidR="003A697A" w:rsidRPr="00AF239E">
        <w:rPr>
          <w:rFonts w:ascii="Arial" w:hAnsi="Arial" w:cs="Arial"/>
        </w:rPr>
        <w:t xml:space="preserve"> cost implications. </w:t>
      </w:r>
    </w:p>
    <w:p w14:paraId="29E9CCBF" w14:textId="77777777" w:rsidR="00AF239E" w:rsidRPr="00AF239E" w:rsidRDefault="00AF239E" w:rsidP="00AF239E">
      <w:pPr>
        <w:pStyle w:val="ListParagraph"/>
        <w:ind w:left="540"/>
        <w:rPr>
          <w:rFonts w:ascii="Arial" w:hAnsi="Arial" w:cs="Arial"/>
        </w:rPr>
      </w:pPr>
    </w:p>
    <w:p w14:paraId="09607E00" w14:textId="77777777" w:rsidR="00657593" w:rsidRDefault="00657593" w:rsidP="00870F73">
      <w:pPr>
        <w:pStyle w:val="ListParagraph"/>
        <w:numPr>
          <w:ilvl w:val="0"/>
          <w:numId w:val="7"/>
        </w:numPr>
        <w:ind w:left="540" w:hanging="540"/>
        <w:rPr>
          <w:rFonts w:ascii="Arial" w:hAnsi="Arial" w:cs="Arial"/>
        </w:rPr>
      </w:pPr>
      <w:r w:rsidRPr="00581FB4">
        <w:rPr>
          <w:rFonts w:ascii="Arial" w:hAnsi="Arial" w:cs="Arial"/>
        </w:rPr>
        <w:t xml:space="preserve">The </w:t>
      </w:r>
      <w:r w:rsidR="00957E92" w:rsidRPr="00581FB4">
        <w:rPr>
          <w:rFonts w:ascii="Arial" w:hAnsi="Arial" w:cs="Arial"/>
        </w:rPr>
        <w:t>schoo</w:t>
      </w:r>
      <w:r w:rsidR="00581FB4" w:rsidRPr="00581FB4">
        <w:rPr>
          <w:rFonts w:ascii="Arial" w:hAnsi="Arial" w:cs="Arial"/>
        </w:rPr>
        <w:t>l</w:t>
      </w:r>
      <w:r w:rsidR="003C6850" w:rsidRPr="00581FB4">
        <w:rPr>
          <w:rFonts w:ascii="Arial" w:hAnsi="Arial" w:cs="Arial"/>
        </w:rPr>
        <w:t xml:space="preserve">/academy </w:t>
      </w:r>
      <w:r w:rsidR="00957E92" w:rsidRPr="00581FB4">
        <w:rPr>
          <w:rFonts w:ascii="Arial" w:hAnsi="Arial" w:cs="Arial"/>
        </w:rPr>
        <w:t xml:space="preserve">is advised to use the </w:t>
      </w:r>
      <w:r w:rsidR="008C328D" w:rsidRPr="00581FB4">
        <w:rPr>
          <w:rFonts w:ascii="Arial" w:hAnsi="Arial" w:cs="Arial"/>
        </w:rPr>
        <w:t>s</w:t>
      </w:r>
      <w:r w:rsidRPr="00581FB4">
        <w:rPr>
          <w:rFonts w:ascii="Arial" w:hAnsi="Arial" w:cs="Arial"/>
        </w:rPr>
        <w:t>coping information and instructions</w:t>
      </w:r>
      <w:r w:rsidR="00581FB4" w:rsidRPr="00581FB4">
        <w:rPr>
          <w:rFonts w:ascii="Arial" w:hAnsi="Arial" w:cs="Arial"/>
          <w:color w:val="FF0000"/>
        </w:rPr>
        <w:t xml:space="preserve"> </w:t>
      </w:r>
      <w:r w:rsidRPr="00581FB4">
        <w:rPr>
          <w:rFonts w:ascii="Arial" w:hAnsi="Arial" w:cs="Arial"/>
        </w:rPr>
        <w:t xml:space="preserve">as a </w:t>
      </w:r>
      <w:r w:rsidR="0018136C" w:rsidRPr="00581FB4">
        <w:rPr>
          <w:rFonts w:ascii="Arial" w:hAnsi="Arial" w:cs="Arial"/>
        </w:rPr>
        <w:t>tool to</w:t>
      </w:r>
      <w:r w:rsidRPr="00581FB4">
        <w:rPr>
          <w:rFonts w:ascii="Arial" w:hAnsi="Arial" w:cs="Arial"/>
        </w:rPr>
        <w:t xml:space="preserve"> identify all </w:t>
      </w:r>
      <w:r w:rsidR="00AB02A9" w:rsidRPr="00581FB4">
        <w:rPr>
          <w:rFonts w:ascii="Arial" w:hAnsi="Arial" w:cs="Arial"/>
        </w:rPr>
        <w:t>affected employees</w:t>
      </w:r>
      <w:r w:rsidRPr="00581FB4">
        <w:rPr>
          <w:rFonts w:ascii="Arial" w:hAnsi="Arial" w:cs="Arial"/>
        </w:rPr>
        <w:t xml:space="preserve"> and to determine which employees fall within or outside of scope.  It is an objective exercise to ascertain fairly those </w:t>
      </w:r>
      <w:r w:rsidR="00581FB4" w:rsidRPr="00581FB4">
        <w:rPr>
          <w:rFonts w:ascii="Arial" w:hAnsi="Arial" w:cs="Arial"/>
        </w:rPr>
        <w:t>employees who</w:t>
      </w:r>
      <w:r w:rsidRPr="00581FB4">
        <w:rPr>
          <w:rFonts w:ascii="Arial" w:hAnsi="Arial" w:cs="Arial"/>
        </w:rPr>
        <w:t xml:space="preserve"> are assigned to the economic entity that is being considered for transfer and to what extent they are employed on the activities of this economic entity.   </w:t>
      </w:r>
    </w:p>
    <w:p w14:paraId="55CE8BD5" w14:textId="77777777" w:rsidR="00581FB4" w:rsidRPr="00581FB4" w:rsidRDefault="00581FB4" w:rsidP="00581FB4">
      <w:pPr>
        <w:pStyle w:val="ListParagraph"/>
        <w:rPr>
          <w:rFonts w:ascii="Arial" w:hAnsi="Arial" w:cs="Arial"/>
        </w:rPr>
      </w:pPr>
    </w:p>
    <w:p w14:paraId="6FD74F4E" w14:textId="77777777" w:rsidR="00657593" w:rsidRPr="00841F11" w:rsidRDefault="00657593" w:rsidP="001C56DB">
      <w:pPr>
        <w:pStyle w:val="ListParagraph"/>
        <w:numPr>
          <w:ilvl w:val="0"/>
          <w:numId w:val="7"/>
        </w:numPr>
        <w:ind w:left="540" w:hanging="540"/>
        <w:rPr>
          <w:rFonts w:ascii="Arial" w:hAnsi="Arial" w:cs="Arial"/>
        </w:rPr>
      </w:pPr>
      <w:r w:rsidRPr="00841F11">
        <w:rPr>
          <w:rFonts w:ascii="Arial" w:hAnsi="Arial" w:cs="Arial"/>
        </w:rPr>
        <w:t>The regulations do not quantify what percentage of time is required by</w:t>
      </w:r>
      <w:r w:rsidR="00841F11">
        <w:rPr>
          <w:rFonts w:ascii="Arial" w:hAnsi="Arial" w:cs="Arial"/>
        </w:rPr>
        <w:t xml:space="preserve"> </w:t>
      </w:r>
      <w:r w:rsidRPr="00841F11">
        <w:rPr>
          <w:rFonts w:ascii="Arial" w:hAnsi="Arial" w:cs="Arial"/>
        </w:rPr>
        <w:t>employees working on the specific duties that are transferring for them</w:t>
      </w:r>
      <w:r w:rsidR="00CF7386" w:rsidRPr="00841F11">
        <w:rPr>
          <w:rFonts w:ascii="Arial" w:hAnsi="Arial" w:cs="Arial"/>
        </w:rPr>
        <w:t xml:space="preserve"> </w:t>
      </w:r>
      <w:r w:rsidRPr="00841F11">
        <w:rPr>
          <w:rFonts w:ascii="Arial" w:hAnsi="Arial" w:cs="Arial"/>
        </w:rPr>
        <w:t xml:space="preserve">to be included on the list.  What is important is if there is a </w:t>
      </w:r>
      <w:r w:rsidR="004C5ECF" w:rsidRPr="00841F11">
        <w:rPr>
          <w:rFonts w:ascii="Arial" w:hAnsi="Arial" w:cs="Arial"/>
        </w:rPr>
        <w:t>d</w:t>
      </w:r>
      <w:r w:rsidRPr="00841F11">
        <w:rPr>
          <w:rFonts w:ascii="Arial" w:hAnsi="Arial" w:cs="Arial"/>
        </w:rPr>
        <w:t xml:space="preserve">eliberate organisation of employees whose </w:t>
      </w:r>
      <w:r w:rsidRPr="00841F11">
        <w:rPr>
          <w:rFonts w:ascii="Arial" w:hAnsi="Arial" w:cs="Arial"/>
        </w:rPr>
        <w:lastRenderedPageBreak/>
        <w:t>main purpose is to carry out the work</w:t>
      </w:r>
      <w:r w:rsidR="00C17451" w:rsidRPr="00841F11">
        <w:rPr>
          <w:rFonts w:ascii="Arial" w:hAnsi="Arial" w:cs="Arial"/>
        </w:rPr>
        <w:t xml:space="preserve"> </w:t>
      </w:r>
      <w:r w:rsidR="00C17451" w:rsidRPr="00022944">
        <w:rPr>
          <w:rFonts w:ascii="Arial" w:hAnsi="Arial" w:cs="Arial"/>
        </w:rPr>
        <w:t>where the duties are fundamentally the same as before</w:t>
      </w:r>
      <w:r w:rsidRPr="00022944">
        <w:rPr>
          <w:rFonts w:ascii="Arial" w:hAnsi="Arial" w:cs="Arial"/>
        </w:rPr>
        <w:t>.</w:t>
      </w:r>
      <w:r w:rsidRPr="00841F11">
        <w:rPr>
          <w:rFonts w:ascii="Arial" w:hAnsi="Arial" w:cs="Arial"/>
        </w:rPr>
        <w:t xml:space="preserve">  Discussions will need to take place to determine which</w:t>
      </w:r>
      <w:r w:rsidR="00841F11" w:rsidRPr="00841F11">
        <w:rPr>
          <w:rFonts w:ascii="Arial" w:hAnsi="Arial" w:cs="Arial"/>
        </w:rPr>
        <w:t xml:space="preserve"> </w:t>
      </w:r>
      <w:r w:rsidRPr="00841F11">
        <w:rPr>
          <w:rFonts w:ascii="Arial" w:hAnsi="Arial" w:cs="Arial"/>
        </w:rPr>
        <w:t>employees are working on the dedicated duties that are transferring</w:t>
      </w:r>
      <w:r w:rsidR="00CF79CE">
        <w:rPr>
          <w:rFonts w:ascii="Arial" w:hAnsi="Arial" w:cs="Arial"/>
          <w:color w:val="FF0000"/>
        </w:rPr>
        <w:t>.</w:t>
      </w:r>
      <w:r w:rsidRPr="00841F11">
        <w:rPr>
          <w:rFonts w:ascii="Arial" w:hAnsi="Arial" w:cs="Arial"/>
        </w:rPr>
        <w:t xml:space="preserve">  Factors to be considered include: </w:t>
      </w:r>
    </w:p>
    <w:p w14:paraId="320A56E0" w14:textId="77777777" w:rsidR="00657593" w:rsidRDefault="00657593" w:rsidP="00841F11">
      <w:pPr>
        <w:ind w:left="720"/>
        <w:rPr>
          <w:rFonts w:ascii="Arial" w:hAnsi="Arial" w:cs="Arial"/>
        </w:rPr>
      </w:pPr>
    </w:p>
    <w:p w14:paraId="51B3ACCF" w14:textId="77777777" w:rsidR="00657593" w:rsidRPr="00AF239E" w:rsidRDefault="00657593" w:rsidP="00055678">
      <w:pPr>
        <w:pStyle w:val="ListParagraph"/>
        <w:numPr>
          <w:ilvl w:val="1"/>
          <w:numId w:val="7"/>
        </w:numPr>
        <w:ind w:left="1080"/>
        <w:rPr>
          <w:rFonts w:ascii="Arial" w:hAnsi="Arial" w:cs="Arial"/>
        </w:rPr>
      </w:pPr>
      <w:proofErr w:type="gramStart"/>
      <w:r w:rsidRPr="00AF239E">
        <w:rPr>
          <w:rFonts w:ascii="Arial" w:hAnsi="Arial" w:cs="Arial"/>
        </w:rPr>
        <w:t>what</w:t>
      </w:r>
      <w:proofErr w:type="gramEnd"/>
      <w:r w:rsidRPr="00AF239E">
        <w:rPr>
          <w:rFonts w:ascii="Arial" w:hAnsi="Arial" w:cs="Arial"/>
        </w:rPr>
        <w:t xml:space="preserve"> is written in employee’s individual contracts</w:t>
      </w:r>
      <w:r w:rsidR="00CF79CE" w:rsidRPr="00AF239E">
        <w:rPr>
          <w:rFonts w:ascii="Arial" w:hAnsi="Arial" w:cs="Arial"/>
        </w:rPr>
        <w:t xml:space="preserve"> regarding their job role and duties. </w:t>
      </w:r>
      <w:r w:rsidRPr="00AF239E">
        <w:rPr>
          <w:rFonts w:ascii="Arial" w:hAnsi="Arial" w:cs="Arial"/>
        </w:rPr>
        <w:t xml:space="preserve"> </w:t>
      </w:r>
    </w:p>
    <w:p w14:paraId="74F96E71" w14:textId="77777777" w:rsidR="00657593" w:rsidRPr="00AF239E" w:rsidRDefault="00657593" w:rsidP="00055678">
      <w:pPr>
        <w:pStyle w:val="ListParagraph"/>
        <w:numPr>
          <w:ilvl w:val="1"/>
          <w:numId w:val="7"/>
        </w:numPr>
        <w:ind w:left="1080"/>
        <w:rPr>
          <w:rFonts w:ascii="Arial" w:hAnsi="Arial" w:cs="Arial"/>
        </w:rPr>
      </w:pPr>
      <w:proofErr w:type="gramStart"/>
      <w:r w:rsidRPr="00AF239E">
        <w:rPr>
          <w:rFonts w:ascii="Arial" w:hAnsi="Arial" w:cs="Arial"/>
        </w:rPr>
        <w:t>what</w:t>
      </w:r>
      <w:proofErr w:type="gramEnd"/>
      <w:r w:rsidRPr="00AF239E">
        <w:rPr>
          <w:rFonts w:ascii="Arial" w:hAnsi="Arial" w:cs="Arial"/>
        </w:rPr>
        <w:t xml:space="preserve"> the</w:t>
      </w:r>
      <w:r w:rsidR="00CF79CE" w:rsidRPr="00AF239E">
        <w:rPr>
          <w:rFonts w:ascii="Arial" w:hAnsi="Arial" w:cs="Arial"/>
        </w:rPr>
        <w:t xml:space="preserve"> line</w:t>
      </w:r>
      <w:r w:rsidRPr="00AF239E">
        <w:rPr>
          <w:rFonts w:ascii="Arial" w:hAnsi="Arial" w:cs="Arial"/>
        </w:rPr>
        <w:t xml:space="preserve"> management arrangements are for the service.</w:t>
      </w:r>
    </w:p>
    <w:p w14:paraId="200EDED0" w14:textId="77777777" w:rsidR="00657593" w:rsidRPr="00AF239E" w:rsidRDefault="00657593" w:rsidP="00055678">
      <w:pPr>
        <w:pStyle w:val="ListParagraph"/>
        <w:numPr>
          <w:ilvl w:val="1"/>
          <w:numId w:val="7"/>
        </w:numPr>
        <w:ind w:left="1080"/>
        <w:rPr>
          <w:rFonts w:ascii="Arial" w:hAnsi="Arial" w:cs="Arial"/>
        </w:rPr>
      </w:pPr>
      <w:proofErr w:type="gramStart"/>
      <w:r w:rsidRPr="00AF239E">
        <w:rPr>
          <w:rFonts w:ascii="Arial" w:hAnsi="Arial" w:cs="Arial"/>
        </w:rPr>
        <w:t>how</w:t>
      </w:r>
      <w:proofErr w:type="gramEnd"/>
      <w:r w:rsidRPr="00AF239E">
        <w:rPr>
          <w:rFonts w:ascii="Arial" w:hAnsi="Arial" w:cs="Arial"/>
        </w:rPr>
        <w:t xml:space="preserve"> the cost of employees services are allocated between different parts of the business.</w:t>
      </w:r>
    </w:p>
    <w:p w14:paraId="75868B7B" w14:textId="77777777" w:rsidR="00657593" w:rsidRDefault="00657593" w:rsidP="00841F11">
      <w:pPr>
        <w:rPr>
          <w:rFonts w:ascii="Arial" w:hAnsi="Arial" w:cs="Arial"/>
        </w:rPr>
      </w:pPr>
    </w:p>
    <w:p w14:paraId="45A1D72F" w14:textId="77777777" w:rsidR="00657593" w:rsidRPr="00841F11" w:rsidRDefault="00657593" w:rsidP="001C56DB">
      <w:pPr>
        <w:pStyle w:val="ListParagraph"/>
        <w:numPr>
          <w:ilvl w:val="0"/>
          <w:numId w:val="7"/>
        </w:numPr>
        <w:ind w:left="540" w:hanging="540"/>
        <w:rPr>
          <w:rFonts w:ascii="Arial" w:hAnsi="Arial" w:cs="Arial"/>
        </w:rPr>
      </w:pPr>
      <w:r w:rsidRPr="00841F11">
        <w:rPr>
          <w:rFonts w:ascii="Arial" w:hAnsi="Arial" w:cs="Arial"/>
        </w:rPr>
        <w:t>This exercise will involve reviewing statements of particulars or</w:t>
      </w:r>
      <w:r w:rsidR="00841F11" w:rsidRPr="00841F11">
        <w:rPr>
          <w:rFonts w:ascii="Arial" w:hAnsi="Arial" w:cs="Arial"/>
        </w:rPr>
        <w:t xml:space="preserve"> </w:t>
      </w:r>
      <w:r w:rsidRPr="00841F11">
        <w:rPr>
          <w:rFonts w:ascii="Arial" w:hAnsi="Arial" w:cs="Arial"/>
        </w:rPr>
        <w:t>contracts of employment, Job Evaluation Questionnaires (JEQ) and Job</w:t>
      </w:r>
      <w:r w:rsidR="00841F11" w:rsidRPr="00841F11">
        <w:rPr>
          <w:rFonts w:ascii="Arial" w:hAnsi="Arial" w:cs="Arial"/>
        </w:rPr>
        <w:t xml:space="preserve"> </w:t>
      </w:r>
      <w:r w:rsidRPr="00841F11">
        <w:rPr>
          <w:rFonts w:ascii="Arial" w:hAnsi="Arial" w:cs="Arial"/>
        </w:rPr>
        <w:t>Descriptio</w:t>
      </w:r>
      <w:r w:rsidRPr="00AF239E">
        <w:rPr>
          <w:rFonts w:ascii="Arial" w:hAnsi="Arial" w:cs="Arial"/>
        </w:rPr>
        <w:t>ns</w:t>
      </w:r>
      <w:r w:rsidR="009F2CC8" w:rsidRPr="00AF239E">
        <w:rPr>
          <w:rFonts w:ascii="Arial" w:hAnsi="Arial" w:cs="Arial"/>
        </w:rPr>
        <w:t>/Profiles</w:t>
      </w:r>
      <w:r w:rsidRPr="00AF239E">
        <w:rPr>
          <w:rFonts w:ascii="Arial" w:hAnsi="Arial" w:cs="Arial"/>
        </w:rPr>
        <w:t>.</w:t>
      </w:r>
      <w:r w:rsidRPr="00841F11">
        <w:rPr>
          <w:rFonts w:ascii="Arial" w:hAnsi="Arial" w:cs="Arial"/>
        </w:rPr>
        <w:t xml:space="preserve"> The actual work undertaken will also need to be</w:t>
      </w:r>
      <w:r w:rsidR="00841F11">
        <w:rPr>
          <w:rFonts w:ascii="Arial" w:hAnsi="Arial" w:cs="Arial"/>
        </w:rPr>
        <w:t xml:space="preserve"> </w:t>
      </w:r>
      <w:r w:rsidRPr="00841F11">
        <w:rPr>
          <w:rFonts w:ascii="Arial" w:hAnsi="Arial" w:cs="Arial"/>
        </w:rPr>
        <w:t xml:space="preserve">reviewed if this differs from the contents of the JEQs and JDs. </w:t>
      </w:r>
    </w:p>
    <w:p w14:paraId="6CC8F652" w14:textId="77777777" w:rsidR="00657593" w:rsidRDefault="00657593" w:rsidP="001C56DB">
      <w:pPr>
        <w:ind w:left="540" w:hanging="540"/>
        <w:rPr>
          <w:rFonts w:ascii="Arial" w:hAnsi="Arial" w:cs="Arial"/>
        </w:rPr>
      </w:pPr>
    </w:p>
    <w:p w14:paraId="749E963B" w14:textId="77777777" w:rsidR="00657593" w:rsidRPr="00841F11" w:rsidRDefault="00657593" w:rsidP="001C56DB">
      <w:pPr>
        <w:pStyle w:val="ListParagraph"/>
        <w:numPr>
          <w:ilvl w:val="0"/>
          <w:numId w:val="7"/>
        </w:numPr>
        <w:ind w:left="540" w:hanging="540"/>
        <w:rPr>
          <w:rFonts w:ascii="Arial" w:hAnsi="Arial" w:cs="Arial"/>
        </w:rPr>
      </w:pPr>
      <w:r w:rsidRPr="00841F11">
        <w:rPr>
          <w:rFonts w:ascii="Arial" w:hAnsi="Arial" w:cs="Arial"/>
        </w:rPr>
        <w:t xml:space="preserve">The </w:t>
      </w:r>
      <w:r w:rsidR="0018136C" w:rsidRPr="00841F11">
        <w:rPr>
          <w:rFonts w:ascii="Arial" w:hAnsi="Arial" w:cs="Arial"/>
        </w:rPr>
        <w:t xml:space="preserve">spreadsheet </w:t>
      </w:r>
      <w:r w:rsidR="0018136C" w:rsidRPr="00AA4B89">
        <w:rPr>
          <w:rFonts w:ascii="Arial" w:hAnsi="Arial" w:cs="Arial"/>
        </w:rPr>
        <w:t>needs</w:t>
      </w:r>
      <w:r w:rsidRPr="00AA4B89">
        <w:rPr>
          <w:rFonts w:ascii="Arial" w:hAnsi="Arial" w:cs="Arial"/>
        </w:rPr>
        <w:t xml:space="preserve"> to be</w:t>
      </w:r>
      <w:r w:rsidRPr="00841F11">
        <w:rPr>
          <w:rFonts w:ascii="Arial" w:hAnsi="Arial" w:cs="Arial"/>
        </w:rPr>
        <w:t xml:space="preserve"> completed with the results</w:t>
      </w:r>
      <w:r w:rsidR="00841F11" w:rsidRPr="00841F11">
        <w:rPr>
          <w:rFonts w:ascii="Arial" w:hAnsi="Arial" w:cs="Arial"/>
        </w:rPr>
        <w:t xml:space="preserve"> </w:t>
      </w:r>
      <w:r w:rsidRPr="00841F11">
        <w:rPr>
          <w:rFonts w:ascii="Arial" w:hAnsi="Arial" w:cs="Arial"/>
        </w:rPr>
        <w:t>of the scoping exercise.  For data protection purposes the</w:t>
      </w:r>
      <w:r w:rsidR="000E3DE4" w:rsidRPr="00841F11">
        <w:rPr>
          <w:rFonts w:ascii="Arial" w:hAnsi="Arial" w:cs="Arial"/>
        </w:rPr>
        <w:t xml:space="preserve"> names of</w:t>
      </w:r>
      <w:r w:rsidR="00841F11" w:rsidRPr="00841F11">
        <w:rPr>
          <w:rFonts w:ascii="Arial" w:hAnsi="Arial" w:cs="Arial"/>
        </w:rPr>
        <w:t xml:space="preserve"> </w:t>
      </w:r>
      <w:r w:rsidR="000E3DE4" w:rsidRPr="00841F11">
        <w:rPr>
          <w:rFonts w:ascii="Arial" w:hAnsi="Arial" w:cs="Arial"/>
        </w:rPr>
        <w:t xml:space="preserve">affected employees cannot be revealed at this stage but details of the numbers involved and the job titles can be </w:t>
      </w:r>
      <w:r w:rsidR="00114CFB" w:rsidRPr="00841F11">
        <w:rPr>
          <w:rFonts w:ascii="Arial" w:hAnsi="Arial" w:cs="Arial"/>
        </w:rPr>
        <w:t>given</w:t>
      </w:r>
      <w:r w:rsidR="000E3DE4" w:rsidRPr="00841F11">
        <w:rPr>
          <w:rFonts w:ascii="Arial" w:hAnsi="Arial" w:cs="Arial"/>
        </w:rPr>
        <w:t xml:space="preserve"> </w:t>
      </w:r>
      <w:r w:rsidR="00112E48" w:rsidRPr="00841F11">
        <w:rPr>
          <w:rFonts w:ascii="Arial" w:hAnsi="Arial" w:cs="Arial"/>
        </w:rPr>
        <w:t xml:space="preserve">to </w:t>
      </w:r>
      <w:r w:rsidR="000E3DE4" w:rsidRPr="00841F11">
        <w:rPr>
          <w:rFonts w:ascii="Arial" w:hAnsi="Arial" w:cs="Arial"/>
        </w:rPr>
        <w:t xml:space="preserve">the </w:t>
      </w:r>
      <w:r w:rsidR="00FD3543">
        <w:rPr>
          <w:rFonts w:ascii="Arial" w:hAnsi="Arial" w:cs="Arial"/>
        </w:rPr>
        <w:t xml:space="preserve">recognised </w:t>
      </w:r>
      <w:r w:rsidRPr="00841F11">
        <w:rPr>
          <w:rFonts w:ascii="Arial" w:hAnsi="Arial" w:cs="Arial"/>
        </w:rPr>
        <w:t>unions</w:t>
      </w:r>
      <w:r w:rsidR="000E3DE4" w:rsidRPr="00841F11">
        <w:rPr>
          <w:rFonts w:ascii="Arial" w:hAnsi="Arial" w:cs="Arial"/>
        </w:rPr>
        <w:t>.</w:t>
      </w:r>
      <w:r w:rsidRPr="00841F11">
        <w:rPr>
          <w:rFonts w:ascii="Arial" w:hAnsi="Arial" w:cs="Arial"/>
        </w:rPr>
        <w:t xml:space="preserve">      </w:t>
      </w:r>
    </w:p>
    <w:p w14:paraId="02F64BC0" w14:textId="77777777" w:rsidR="00657593" w:rsidRDefault="00657593" w:rsidP="001C56DB">
      <w:pPr>
        <w:ind w:left="540" w:hanging="540"/>
        <w:rPr>
          <w:rFonts w:ascii="Arial" w:hAnsi="Arial" w:cs="Arial"/>
        </w:rPr>
      </w:pPr>
    </w:p>
    <w:p w14:paraId="3DC4B108" w14:textId="77777777" w:rsidR="00657593" w:rsidRDefault="00657593" w:rsidP="00473CCC">
      <w:pPr>
        <w:pStyle w:val="ListParagraph"/>
        <w:numPr>
          <w:ilvl w:val="0"/>
          <w:numId w:val="7"/>
        </w:numPr>
        <w:ind w:left="540" w:hanging="540"/>
        <w:rPr>
          <w:rFonts w:ascii="Arial" w:hAnsi="Arial" w:cs="Arial"/>
        </w:rPr>
      </w:pPr>
      <w:r w:rsidRPr="00581FB4">
        <w:rPr>
          <w:rFonts w:ascii="Arial" w:hAnsi="Arial" w:cs="Arial"/>
        </w:rPr>
        <w:t>If an employee has a</w:t>
      </w:r>
      <w:r w:rsidR="008C328D" w:rsidRPr="00581FB4">
        <w:rPr>
          <w:rFonts w:ascii="Arial" w:hAnsi="Arial" w:cs="Arial"/>
        </w:rPr>
        <w:t xml:space="preserve"> substantive</w:t>
      </w:r>
      <w:r w:rsidRPr="00581FB4">
        <w:rPr>
          <w:rFonts w:ascii="Arial" w:hAnsi="Arial" w:cs="Arial"/>
        </w:rPr>
        <w:t xml:space="preserve"> contract of employment (or a contract </w:t>
      </w:r>
      <w:r w:rsidR="008C328D" w:rsidRPr="00581FB4">
        <w:rPr>
          <w:rFonts w:ascii="Arial" w:hAnsi="Arial" w:cs="Arial"/>
        </w:rPr>
        <w:t>o</w:t>
      </w:r>
      <w:r w:rsidRPr="00581FB4">
        <w:rPr>
          <w:rFonts w:ascii="Arial" w:hAnsi="Arial" w:cs="Arial"/>
        </w:rPr>
        <w:t>f</w:t>
      </w:r>
      <w:r w:rsidR="008C328D" w:rsidRPr="00581FB4">
        <w:rPr>
          <w:rFonts w:ascii="Arial" w:hAnsi="Arial" w:cs="Arial"/>
        </w:rPr>
        <w:t xml:space="preserve"> a</w:t>
      </w:r>
      <w:r w:rsidRPr="00581FB4">
        <w:rPr>
          <w:rFonts w:ascii="Arial" w:hAnsi="Arial" w:cs="Arial"/>
        </w:rPr>
        <w:t xml:space="preserve">pprenticeship) immediately before the transfer and their role is </w:t>
      </w:r>
      <w:r w:rsidR="004C5ECF" w:rsidRPr="00581FB4">
        <w:rPr>
          <w:rFonts w:ascii="Arial" w:hAnsi="Arial" w:cs="Arial"/>
        </w:rPr>
        <w:t>ea</w:t>
      </w:r>
      <w:r w:rsidRPr="00581FB4">
        <w:rPr>
          <w:rFonts w:ascii="Arial" w:hAnsi="Arial" w:cs="Arial"/>
        </w:rPr>
        <w:t>rmarked as one to be transferred they are deemed to be ‘assigned’</w:t>
      </w:r>
      <w:r w:rsidR="00841F11" w:rsidRPr="00581FB4">
        <w:rPr>
          <w:rFonts w:ascii="Arial" w:hAnsi="Arial" w:cs="Arial"/>
        </w:rPr>
        <w:t xml:space="preserve"> </w:t>
      </w:r>
      <w:r w:rsidRPr="00581FB4">
        <w:rPr>
          <w:rFonts w:ascii="Arial" w:hAnsi="Arial" w:cs="Arial"/>
        </w:rPr>
        <w:t xml:space="preserve">for TUPE transfer and will be informed of this in writing.  </w:t>
      </w:r>
    </w:p>
    <w:p w14:paraId="3DC86729" w14:textId="77777777" w:rsidR="00581FB4" w:rsidRPr="00AF239E" w:rsidRDefault="00581FB4" w:rsidP="00581FB4">
      <w:pPr>
        <w:pStyle w:val="ListParagraph"/>
        <w:rPr>
          <w:rFonts w:ascii="Arial" w:hAnsi="Arial" w:cs="Arial"/>
        </w:rPr>
      </w:pPr>
    </w:p>
    <w:p w14:paraId="4C2A65E9" w14:textId="77777777" w:rsidR="00657593" w:rsidRDefault="00657593" w:rsidP="001C56DB">
      <w:pPr>
        <w:pStyle w:val="ListParagraph"/>
        <w:numPr>
          <w:ilvl w:val="0"/>
          <w:numId w:val="7"/>
        </w:numPr>
        <w:ind w:left="540" w:hanging="540"/>
        <w:rPr>
          <w:rFonts w:ascii="Arial" w:hAnsi="Arial" w:cs="Arial"/>
        </w:rPr>
      </w:pPr>
      <w:r w:rsidRPr="00AF239E">
        <w:rPr>
          <w:rFonts w:ascii="Arial" w:hAnsi="Arial" w:cs="Arial"/>
        </w:rPr>
        <w:t xml:space="preserve">It is essential that a clear audit trail is </w:t>
      </w:r>
      <w:r w:rsidR="004C5ECF" w:rsidRPr="00AF239E">
        <w:rPr>
          <w:rFonts w:ascii="Arial" w:hAnsi="Arial" w:cs="Arial"/>
        </w:rPr>
        <w:t xml:space="preserve">maintained of all decisions and </w:t>
      </w:r>
      <w:r w:rsidRPr="00AF239E">
        <w:rPr>
          <w:rFonts w:ascii="Arial" w:hAnsi="Arial" w:cs="Arial"/>
        </w:rPr>
        <w:t>actions taken</w:t>
      </w:r>
      <w:r w:rsidR="00044D90" w:rsidRPr="00AF239E">
        <w:rPr>
          <w:rFonts w:ascii="Arial" w:hAnsi="Arial" w:cs="Arial"/>
        </w:rPr>
        <w:t xml:space="preserve"> by the </w:t>
      </w:r>
      <w:proofErr w:type="spellStart"/>
      <w:r w:rsidR="009F2CC8" w:rsidRPr="00AF239E">
        <w:rPr>
          <w:rFonts w:ascii="Arial" w:hAnsi="Arial" w:cs="Arial"/>
        </w:rPr>
        <w:t>H</w:t>
      </w:r>
      <w:r w:rsidR="00112E48" w:rsidRPr="00AF239E">
        <w:rPr>
          <w:rFonts w:ascii="Arial" w:hAnsi="Arial" w:cs="Arial"/>
        </w:rPr>
        <w:t>eadteacher</w:t>
      </w:r>
      <w:proofErr w:type="spellEnd"/>
      <w:r w:rsidR="008509BD" w:rsidRPr="00AF239E">
        <w:rPr>
          <w:rFonts w:ascii="Arial" w:hAnsi="Arial" w:cs="Arial"/>
        </w:rPr>
        <w:t>/</w:t>
      </w:r>
      <w:r w:rsidR="009F2CC8" w:rsidRPr="00AF239E">
        <w:rPr>
          <w:rFonts w:ascii="Arial" w:hAnsi="Arial" w:cs="Arial"/>
        </w:rPr>
        <w:t>Principal</w:t>
      </w:r>
      <w:r w:rsidR="00112E48" w:rsidRPr="00AF239E">
        <w:rPr>
          <w:rFonts w:ascii="Arial" w:hAnsi="Arial" w:cs="Arial"/>
        </w:rPr>
        <w:t>/</w:t>
      </w:r>
      <w:r w:rsidR="009F2CC8" w:rsidRPr="00AF239E">
        <w:rPr>
          <w:rFonts w:ascii="Arial" w:hAnsi="Arial" w:cs="Arial"/>
        </w:rPr>
        <w:t>P</w:t>
      </w:r>
      <w:r w:rsidR="00112E48" w:rsidRPr="00AF239E">
        <w:rPr>
          <w:rFonts w:ascii="Arial" w:hAnsi="Arial" w:cs="Arial"/>
        </w:rPr>
        <w:t xml:space="preserve">roject </w:t>
      </w:r>
      <w:r w:rsidR="009F2CC8" w:rsidRPr="00AF239E">
        <w:rPr>
          <w:rFonts w:ascii="Arial" w:hAnsi="Arial" w:cs="Arial"/>
        </w:rPr>
        <w:t>G</w:t>
      </w:r>
      <w:r w:rsidR="003C0D1F" w:rsidRPr="00AF239E">
        <w:rPr>
          <w:rFonts w:ascii="Arial" w:hAnsi="Arial" w:cs="Arial"/>
        </w:rPr>
        <w:t>roup</w:t>
      </w:r>
      <w:r w:rsidRPr="00AF239E">
        <w:rPr>
          <w:rFonts w:ascii="Arial" w:hAnsi="Arial" w:cs="Arial"/>
        </w:rPr>
        <w:t xml:space="preserve"> so that any queries or challenges can be backed up with this supporting material. </w:t>
      </w:r>
      <w:r w:rsidRPr="00841F11">
        <w:rPr>
          <w:rFonts w:ascii="Arial" w:hAnsi="Arial" w:cs="Arial"/>
        </w:rPr>
        <w:t xml:space="preserve">  </w:t>
      </w:r>
    </w:p>
    <w:p w14:paraId="11948991" w14:textId="77777777" w:rsidR="009F2CC8" w:rsidRPr="009F2CC8" w:rsidRDefault="009F2CC8" w:rsidP="009F2CC8">
      <w:pPr>
        <w:pStyle w:val="ListParagraph"/>
        <w:rPr>
          <w:rFonts w:ascii="Arial" w:hAnsi="Arial" w:cs="Arial"/>
        </w:rPr>
      </w:pPr>
    </w:p>
    <w:p w14:paraId="0A6E4510" w14:textId="77777777" w:rsidR="009C3ECE" w:rsidRPr="00AF239E" w:rsidRDefault="009F2CC8" w:rsidP="009C3ECE">
      <w:pPr>
        <w:rPr>
          <w:rFonts w:ascii="Arial" w:hAnsi="Arial" w:cs="Arial"/>
          <w:b/>
        </w:rPr>
      </w:pPr>
      <w:r w:rsidRPr="00AF239E">
        <w:rPr>
          <w:rFonts w:ascii="Arial" w:hAnsi="Arial" w:cs="Arial"/>
          <w:b/>
        </w:rPr>
        <w:t>Procurement</w:t>
      </w:r>
      <w:r w:rsidR="009C3ECE" w:rsidRPr="00AF239E">
        <w:rPr>
          <w:rFonts w:ascii="Arial" w:hAnsi="Arial" w:cs="Arial"/>
          <w:b/>
        </w:rPr>
        <w:t xml:space="preserve"> - for maintained schools only</w:t>
      </w:r>
    </w:p>
    <w:p w14:paraId="435C31EE" w14:textId="77777777" w:rsidR="009F2CC8" w:rsidRPr="00AF239E" w:rsidRDefault="009F2CC8" w:rsidP="009F2CC8">
      <w:pPr>
        <w:rPr>
          <w:rFonts w:ascii="Arial" w:hAnsi="Arial" w:cs="Arial"/>
          <w:b/>
        </w:rPr>
      </w:pPr>
    </w:p>
    <w:p w14:paraId="42F45D5D" w14:textId="77777777" w:rsidR="000579BF" w:rsidRPr="00055678" w:rsidRDefault="000579BF" w:rsidP="00055678">
      <w:pPr>
        <w:pStyle w:val="ListParagraph"/>
        <w:numPr>
          <w:ilvl w:val="0"/>
          <w:numId w:val="7"/>
        </w:numPr>
        <w:ind w:left="540" w:hanging="540"/>
        <w:rPr>
          <w:rFonts w:ascii="Arial" w:hAnsi="Arial" w:cs="Arial"/>
        </w:rPr>
      </w:pPr>
      <w:r w:rsidRPr="00055678">
        <w:rPr>
          <w:rFonts w:ascii="Arial" w:hAnsi="Arial" w:cs="Arial"/>
        </w:rPr>
        <w:t xml:space="preserve">Maintained schools should contact their HR Advisor as it may be appropriate to follow Wiltshire Council’s procurement processes. There are different procedures required depending on the value of the contract. These procedures are set out in the Council’s constitution. The relevant </w:t>
      </w:r>
      <w:r w:rsidR="00055678" w:rsidRPr="00055678">
        <w:rPr>
          <w:rFonts w:ascii="Arial" w:hAnsi="Arial" w:cs="Arial"/>
        </w:rPr>
        <w:t>i</w:t>
      </w:r>
      <w:r w:rsidRPr="00055678">
        <w:rPr>
          <w:rFonts w:ascii="Arial" w:hAnsi="Arial" w:cs="Arial"/>
        </w:rPr>
        <w:t>nformation to be considered is as follows:</w:t>
      </w:r>
    </w:p>
    <w:p w14:paraId="33AE93D3" w14:textId="77777777" w:rsidR="000579BF" w:rsidRPr="00AF239E" w:rsidRDefault="000579BF" w:rsidP="000579BF">
      <w:pPr>
        <w:rPr>
          <w:rFonts w:ascii="Arial" w:hAnsi="Arial" w:cs="Arial"/>
        </w:rPr>
      </w:pPr>
    </w:p>
    <w:p w14:paraId="4B69D3BA" w14:textId="77777777" w:rsidR="000579BF" w:rsidRPr="00AF239E" w:rsidRDefault="00055678" w:rsidP="00055678">
      <w:pPr>
        <w:tabs>
          <w:tab w:val="left" w:pos="540"/>
        </w:tabs>
        <w:ind w:left="540" w:hanging="540"/>
        <w:rPr>
          <w:rFonts w:ascii="Arial" w:hAnsi="Arial" w:cs="Arial"/>
        </w:rPr>
      </w:pPr>
      <w:r>
        <w:rPr>
          <w:rFonts w:ascii="Arial" w:hAnsi="Arial" w:cs="Arial"/>
        </w:rPr>
        <w:t>19.</w:t>
      </w:r>
      <w:r>
        <w:rPr>
          <w:rFonts w:ascii="Arial" w:hAnsi="Arial" w:cs="Arial"/>
        </w:rPr>
        <w:tab/>
      </w:r>
      <w:r w:rsidR="000579BF" w:rsidRPr="00AF239E">
        <w:rPr>
          <w:rFonts w:ascii="Arial" w:hAnsi="Arial" w:cs="Arial"/>
        </w:rPr>
        <w:t>The value of the contract is the total value of the contract over its full duration including any extensions. Where the contract term is indeterminate or indefinite the value will be 48 times the monthly cost.</w:t>
      </w:r>
    </w:p>
    <w:p w14:paraId="35EC6AC0" w14:textId="77777777" w:rsidR="000579BF" w:rsidRPr="00AF239E" w:rsidRDefault="000579BF" w:rsidP="000579BF">
      <w:pPr>
        <w:rPr>
          <w:rFonts w:ascii="Arial" w:hAnsi="Arial" w:cs="Arial"/>
        </w:rPr>
      </w:pPr>
    </w:p>
    <w:p w14:paraId="49C81BF8" w14:textId="77777777" w:rsidR="000579BF" w:rsidRPr="00AF239E" w:rsidRDefault="00055678" w:rsidP="00055678">
      <w:pPr>
        <w:ind w:left="540" w:hanging="540"/>
        <w:rPr>
          <w:rFonts w:ascii="Arial" w:hAnsi="Arial" w:cs="Arial"/>
        </w:rPr>
      </w:pPr>
      <w:r>
        <w:rPr>
          <w:rFonts w:ascii="Arial" w:hAnsi="Arial" w:cs="Arial"/>
        </w:rPr>
        <w:t>20.</w:t>
      </w:r>
      <w:r>
        <w:rPr>
          <w:rFonts w:ascii="Arial" w:hAnsi="Arial" w:cs="Arial"/>
        </w:rPr>
        <w:tab/>
      </w:r>
      <w:r w:rsidR="000579BF" w:rsidRPr="00AF239E">
        <w:rPr>
          <w:rFonts w:ascii="Arial" w:hAnsi="Arial" w:cs="Arial"/>
        </w:rPr>
        <w:t>Once the value of the contract has been calculated then the following provisions apply:</w:t>
      </w:r>
    </w:p>
    <w:p w14:paraId="1CE5D93B" w14:textId="77777777" w:rsidR="000579BF" w:rsidRPr="00AF239E" w:rsidRDefault="000579BF" w:rsidP="00055678">
      <w:pPr>
        <w:ind w:left="360"/>
        <w:rPr>
          <w:rFonts w:ascii="Arial" w:hAnsi="Arial" w:cs="Arial"/>
        </w:rPr>
      </w:pPr>
    </w:p>
    <w:p w14:paraId="38CB61A2" w14:textId="77777777" w:rsidR="000579BF" w:rsidRPr="00AF239E" w:rsidRDefault="000579BF" w:rsidP="00055678">
      <w:pPr>
        <w:pStyle w:val="ListParagraph"/>
        <w:numPr>
          <w:ilvl w:val="0"/>
          <w:numId w:val="13"/>
        </w:numPr>
        <w:ind w:left="1080" w:hanging="540"/>
        <w:rPr>
          <w:rFonts w:ascii="Arial" w:hAnsi="Arial" w:cs="Arial"/>
        </w:rPr>
      </w:pPr>
      <w:r w:rsidRPr="00AF239E">
        <w:rPr>
          <w:rFonts w:ascii="Arial" w:hAnsi="Arial" w:cs="Arial"/>
        </w:rPr>
        <w:t>Value of £500.00 – A minimum of one written quotation required</w:t>
      </w:r>
    </w:p>
    <w:p w14:paraId="6D6D5C57" w14:textId="77777777" w:rsidR="000579BF" w:rsidRPr="00AF239E" w:rsidRDefault="000579BF" w:rsidP="00055678">
      <w:pPr>
        <w:pStyle w:val="ListParagraph"/>
        <w:numPr>
          <w:ilvl w:val="0"/>
          <w:numId w:val="13"/>
        </w:numPr>
        <w:ind w:left="1080" w:hanging="540"/>
        <w:rPr>
          <w:rFonts w:ascii="Arial" w:hAnsi="Arial" w:cs="Arial"/>
        </w:rPr>
      </w:pPr>
      <w:r w:rsidRPr="00AF239E">
        <w:rPr>
          <w:rFonts w:ascii="Arial" w:hAnsi="Arial" w:cs="Arial"/>
        </w:rPr>
        <w:t>Value of £501 - £5000 – A minimum of two written quotations required</w:t>
      </w:r>
    </w:p>
    <w:p w14:paraId="177C634E" w14:textId="77777777" w:rsidR="000579BF" w:rsidRPr="00AF239E" w:rsidRDefault="000579BF" w:rsidP="00055678">
      <w:pPr>
        <w:pStyle w:val="ListParagraph"/>
        <w:numPr>
          <w:ilvl w:val="0"/>
          <w:numId w:val="13"/>
        </w:numPr>
        <w:ind w:left="1080" w:hanging="540"/>
        <w:rPr>
          <w:rFonts w:ascii="Arial" w:hAnsi="Arial" w:cs="Arial"/>
        </w:rPr>
      </w:pPr>
      <w:r w:rsidRPr="00AF239E">
        <w:rPr>
          <w:rFonts w:ascii="Arial" w:hAnsi="Arial" w:cs="Arial"/>
        </w:rPr>
        <w:t>Value of £5001 - £50,000 – A minimum of three written quotations required</w:t>
      </w:r>
    </w:p>
    <w:p w14:paraId="19FA57D1" w14:textId="77777777" w:rsidR="000579BF" w:rsidRPr="00AF239E" w:rsidRDefault="000579BF" w:rsidP="00055678">
      <w:pPr>
        <w:pStyle w:val="ListParagraph"/>
        <w:numPr>
          <w:ilvl w:val="0"/>
          <w:numId w:val="13"/>
        </w:numPr>
        <w:ind w:left="1080" w:hanging="540"/>
        <w:rPr>
          <w:rFonts w:ascii="Arial" w:hAnsi="Arial" w:cs="Arial"/>
        </w:rPr>
      </w:pPr>
      <w:r w:rsidRPr="00AF239E">
        <w:rPr>
          <w:rFonts w:ascii="Arial" w:hAnsi="Arial" w:cs="Arial"/>
        </w:rPr>
        <w:t>Value of £50,001 -£100,000 – A minimum of 4 written quotations required.</w:t>
      </w:r>
    </w:p>
    <w:p w14:paraId="3407B469" w14:textId="77777777" w:rsidR="000579BF" w:rsidRPr="00AF239E" w:rsidRDefault="000579BF" w:rsidP="000579BF">
      <w:pPr>
        <w:rPr>
          <w:rFonts w:ascii="Arial" w:hAnsi="Arial" w:cs="Arial"/>
        </w:rPr>
      </w:pPr>
    </w:p>
    <w:p w14:paraId="26A0DE90" w14:textId="77777777" w:rsidR="000579BF" w:rsidRPr="00AF239E" w:rsidRDefault="00055678" w:rsidP="00055678">
      <w:pPr>
        <w:tabs>
          <w:tab w:val="left" w:pos="540"/>
        </w:tabs>
        <w:ind w:left="540" w:hanging="540"/>
        <w:rPr>
          <w:rFonts w:ascii="Arial" w:hAnsi="Arial" w:cs="Arial"/>
        </w:rPr>
      </w:pPr>
      <w:r>
        <w:rPr>
          <w:rFonts w:ascii="Arial" w:hAnsi="Arial" w:cs="Arial"/>
        </w:rPr>
        <w:lastRenderedPageBreak/>
        <w:t>21.</w:t>
      </w:r>
      <w:r>
        <w:rPr>
          <w:rFonts w:ascii="Arial" w:hAnsi="Arial" w:cs="Arial"/>
        </w:rPr>
        <w:tab/>
      </w:r>
      <w:r w:rsidR="000579BF" w:rsidRPr="00AF239E">
        <w:rPr>
          <w:rFonts w:ascii="Arial" w:hAnsi="Arial" w:cs="Arial"/>
        </w:rPr>
        <w:t>Any contract exceeding £100,000 will need to be procured by the Council</w:t>
      </w:r>
      <w:r>
        <w:rPr>
          <w:rFonts w:ascii="Arial" w:hAnsi="Arial" w:cs="Arial"/>
        </w:rPr>
        <w:t xml:space="preserve"> </w:t>
      </w:r>
      <w:r w:rsidR="000579BF" w:rsidRPr="00AF239E">
        <w:rPr>
          <w:rFonts w:ascii="Arial" w:hAnsi="Arial" w:cs="Arial"/>
        </w:rPr>
        <w:t>following the Public Contract Regulations 2015 and not the School. Please contact your HR Advisor if this applies.</w:t>
      </w:r>
    </w:p>
    <w:p w14:paraId="0486F98E" w14:textId="77777777" w:rsidR="000579BF" w:rsidRPr="00AF239E" w:rsidRDefault="000579BF" w:rsidP="000579BF">
      <w:pPr>
        <w:rPr>
          <w:rFonts w:ascii="Arial" w:hAnsi="Arial" w:cs="Arial"/>
        </w:rPr>
      </w:pPr>
    </w:p>
    <w:p w14:paraId="49207BC0" w14:textId="77777777" w:rsidR="0041459A" w:rsidRPr="00AF239E" w:rsidRDefault="00055678" w:rsidP="00055678">
      <w:pPr>
        <w:tabs>
          <w:tab w:val="left" w:pos="540"/>
        </w:tabs>
        <w:ind w:left="540" w:hanging="540"/>
        <w:rPr>
          <w:rFonts w:ascii="Arial" w:hAnsi="Arial" w:cs="Arial"/>
        </w:rPr>
      </w:pPr>
      <w:r>
        <w:rPr>
          <w:rFonts w:ascii="Arial" w:hAnsi="Arial" w:cs="Arial"/>
        </w:rPr>
        <w:t>22.</w:t>
      </w:r>
      <w:r>
        <w:rPr>
          <w:rFonts w:ascii="Arial" w:hAnsi="Arial" w:cs="Arial"/>
        </w:rPr>
        <w:tab/>
      </w:r>
      <w:r w:rsidR="000579BF" w:rsidRPr="00AF239E">
        <w:rPr>
          <w:rFonts w:ascii="Arial" w:hAnsi="Arial" w:cs="Arial"/>
        </w:rPr>
        <w:t>When obtaining estimates, the School needs to make any potential providers aware that TUPE is likely to apply, that the potential provider will be required to provide access to the LGPS</w:t>
      </w:r>
      <w:r w:rsidR="00A550FB" w:rsidRPr="00AF239E">
        <w:rPr>
          <w:rFonts w:ascii="Arial" w:hAnsi="Arial" w:cs="Arial"/>
        </w:rPr>
        <w:t xml:space="preserve"> (Local Government Pension scheme)</w:t>
      </w:r>
      <w:r w:rsidR="000579BF" w:rsidRPr="00AF239E">
        <w:rPr>
          <w:rFonts w:ascii="Arial" w:hAnsi="Arial" w:cs="Arial"/>
        </w:rPr>
        <w:t xml:space="preserve"> either by becoming an</w:t>
      </w:r>
      <w:r w:rsidR="00A550FB" w:rsidRPr="00AF239E">
        <w:rPr>
          <w:rFonts w:ascii="Arial" w:hAnsi="Arial" w:cs="Arial"/>
        </w:rPr>
        <w:t xml:space="preserve"> </w:t>
      </w:r>
      <w:r w:rsidR="000579BF" w:rsidRPr="00AF239E">
        <w:rPr>
          <w:rFonts w:ascii="Arial" w:hAnsi="Arial" w:cs="Arial"/>
        </w:rPr>
        <w:t>admitted body to the LGPS or by offering a broadly comparable scheme</w:t>
      </w:r>
      <w:r w:rsidR="00A550FB" w:rsidRPr="00AF239E">
        <w:rPr>
          <w:rFonts w:ascii="Arial" w:hAnsi="Arial" w:cs="Arial"/>
        </w:rPr>
        <w:t xml:space="preserve">.  </w:t>
      </w:r>
      <w:r w:rsidR="000579BF" w:rsidRPr="00AF239E">
        <w:rPr>
          <w:rFonts w:ascii="Arial" w:hAnsi="Arial" w:cs="Arial"/>
        </w:rPr>
        <w:t>In addition the school will be required to enter into a contract that provides</w:t>
      </w:r>
      <w:r w:rsidR="00A550FB" w:rsidRPr="00AF239E">
        <w:rPr>
          <w:rFonts w:ascii="Arial" w:hAnsi="Arial" w:cs="Arial"/>
        </w:rPr>
        <w:t xml:space="preserve"> </w:t>
      </w:r>
      <w:r w:rsidR="000579BF" w:rsidRPr="00AF239E">
        <w:rPr>
          <w:rFonts w:ascii="Arial" w:hAnsi="Arial" w:cs="Arial"/>
        </w:rPr>
        <w:t>for safeguarding obligations and contains other standard Local Authority</w:t>
      </w:r>
      <w:r w:rsidR="00A550FB" w:rsidRPr="00AF239E">
        <w:rPr>
          <w:rFonts w:ascii="Arial" w:hAnsi="Arial" w:cs="Arial"/>
        </w:rPr>
        <w:t xml:space="preserve"> </w:t>
      </w:r>
      <w:r w:rsidR="000579BF" w:rsidRPr="00AF239E">
        <w:rPr>
          <w:rFonts w:ascii="Arial" w:hAnsi="Arial" w:cs="Arial"/>
        </w:rPr>
        <w:t>terms</w:t>
      </w:r>
    </w:p>
    <w:p w14:paraId="7E38534E" w14:textId="77777777" w:rsidR="000579BF" w:rsidRDefault="000579BF" w:rsidP="00841F11">
      <w:pPr>
        <w:rPr>
          <w:rFonts w:ascii="Arial" w:hAnsi="Arial" w:cs="Arial"/>
          <w:b/>
        </w:rPr>
      </w:pPr>
    </w:p>
    <w:p w14:paraId="51E0E061" w14:textId="77777777" w:rsidR="0041459A" w:rsidRPr="00841F11" w:rsidRDefault="0041459A" w:rsidP="00841F11">
      <w:pPr>
        <w:rPr>
          <w:rFonts w:ascii="Arial" w:hAnsi="Arial" w:cs="Arial"/>
          <w:b/>
        </w:rPr>
      </w:pPr>
      <w:r w:rsidRPr="00841F11">
        <w:rPr>
          <w:rFonts w:ascii="Arial" w:hAnsi="Arial" w:cs="Arial"/>
          <w:b/>
        </w:rPr>
        <w:t xml:space="preserve">Recommendation of a </w:t>
      </w:r>
      <w:r w:rsidR="00826D0E" w:rsidRPr="00841F11">
        <w:rPr>
          <w:rFonts w:ascii="Arial" w:hAnsi="Arial" w:cs="Arial"/>
          <w:b/>
        </w:rPr>
        <w:t>TUPE transfer</w:t>
      </w:r>
    </w:p>
    <w:p w14:paraId="3B0CCB9F" w14:textId="77777777" w:rsidR="0041459A" w:rsidRDefault="0041459A" w:rsidP="00841F11">
      <w:pPr>
        <w:ind w:left="588"/>
        <w:rPr>
          <w:rFonts w:ascii="Arial" w:hAnsi="Arial" w:cs="Arial"/>
        </w:rPr>
      </w:pPr>
    </w:p>
    <w:p w14:paraId="74EC5931" w14:textId="77777777" w:rsidR="0041459A" w:rsidRPr="00D63602" w:rsidRDefault="00F3294C" w:rsidP="00F3294C">
      <w:pPr>
        <w:tabs>
          <w:tab w:val="left" w:pos="540"/>
        </w:tabs>
        <w:ind w:left="540" w:hanging="540"/>
        <w:rPr>
          <w:rFonts w:ascii="Arial" w:hAnsi="Arial" w:cs="Arial"/>
        </w:rPr>
      </w:pPr>
      <w:r>
        <w:rPr>
          <w:rFonts w:ascii="Arial" w:hAnsi="Arial" w:cs="Arial"/>
        </w:rPr>
        <w:t>23.</w:t>
      </w:r>
      <w:r>
        <w:rPr>
          <w:rFonts w:ascii="Arial" w:hAnsi="Arial" w:cs="Arial"/>
        </w:rPr>
        <w:tab/>
      </w:r>
      <w:r w:rsidR="0041459A" w:rsidRPr="00D63602">
        <w:rPr>
          <w:rFonts w:ascii="Arial" w:hAnsi="Arial" w:cs="Arial"/>
        </w:rPr>
        <w:t xml:space="preserve">If the </w:t>
      </w:r>
      <w:proofErr w:type="spellStart"/>
      <w:r w:rsidR="009C3ECE">
        <w:rPr>
          <w:rFonts w:ascii="Arial" w:hAnsi="Arial" w:cs="Arial"/>
        </w:rPr>
        <w:t>H</w:t>
      </w:r>
      <w:r w:rsidR="0018136C" w:rsidRPr="00D63602">
        <w:rPr>
          <w:rFonts w:ascii="Arial" w:hAnsi="Arial" w:cs="Arial"/>
        </w:rPr>
        <w:t>eadteacher’s</w:t>
      </w:r>
      <w:proofErr w:type="spellEnd"/>
      <w:r w:rsidR="003C6850" w:rsidRPr="00D63602">
        <w:rPr>
          <w:rFonts w:ascii="Arial" w:hAnsi="Arial" w:cs="Arial"/>
        </w:rPr>
        <w:t xml:space="preserve"> /</w:t>
      </w:r>
      <w:r w:rsidR="009C3ECE">
        <w:rPr>
          <w:rFonts w:ascii="Arial" w:hAnsi="Arial" w:cs="Arial"/>
        </w:rPr>
        <w:t>P</w:t>
      </w:r>
      <w:r w:rsidR="003C6850" w:rsidRPr="00D63602">
        <w:rPr>
          <w:rFonts w:ascii="Arial" w:hAnsi="Arial" w:cs="Arial"/>
        </w:rPr>
        <w:t xml:space="preserve">rincipal ‘s </w:t>
      </w:r>
      <w:r w:rsidR="0018136C" w:rsidRPr="00D63602">
        <w:rPr>
          <w:rFonts w:ascii="Arial" w:hAnsi="Arial" w:cs="Arial"/>
        </w:rPr>
        <w:t>decision</w:t>
      </w:r>
      <w:r w:rsidR="0041459A" w:rsidRPr="00D63602">
        <w:rPr>
          <w:rFonts w:ascii="Arial" w:hAnsi="Arial" w:cs="Arial"/>
        </w:rPr>
        <w:t xml:space="preserve"> is to recommend a TUPE transfer </w:t>
      </w:r>
      <w:r w:rsidR="00112E48" w:rsidRPr="00D63602">
        <w:rPr>
          <w:rFonts w:ascii="Arial" w:hAnsi="Arial" w:cs="Arial"/>
        </w:rPr>
        <w:t xml:space="preserve">a report </w:t>
      </w:r>
      <w:r w:rsidR="0041459A" w:rsidRPr="00D63602">
        <w:rPr>
          <w:rFonts w:ascii="Arial" w:hAnsi="Arial" w:cs="Arial"/>
        </w:rPr>
        <w:t>which details the case for this and includes financial</w:t>
      </w:r>
      <w:r>
        <w:rPr>
          <w:rFonts w:ascii="Arial" w:hAnsi="Arial" w:cs="Arial"/>
        </w:rPr>
        <w:t xml:space="preserve"> </w:t>
      </w:r>
      <w:r w:rsidR="0041459A" w:rsidRPr="00D63602">
        <w:rPr>
          <w:rFonts w:ascii="Arial" w:hAnsi="Arial" w:cs="Arial"/>
        </w:rPr>
        <w:t>information</w:t>
      </w:r>
      <w:r w:rsidR="00112E48" w:rsidRPr="00D63602">
        <w:rPr>
          <w:rFonts w:ascii="Arial" w:hAnsi="Arial" w:cs="Arial"/>
        </w:rPr>
        <w:t xml:space="preserve"> will need to go the governing body</w:t>
      </w:r>
      <w:r w:rsidR="0041459A" w:rsidRPr="00D63602">
        <w:rPr>
          <w:rFonts w:ascii="Arial" w:hAnsi="Arial" w:cs="Arial"/>
        </w:rPr>
        <w:t xml:space="preserve">. The results and </w:t>
      </w:r>
      <w:r w:rsidR="0018136C" w:rsidRPr="00D63602">
        <w:rPr>
          <w:rFonts w:ascii="Arial" w:hAnsi="Arial" w:cs="Arial"/>
        </w:rPr>
        <w:t>financial implications</w:t>
      </w:r>
      <w:r w:rsidR="0041459A" w:rsidRPr="00D63602">
        <w:rPr>
          <w:rFonts w:ascii="Arial" w:hAnsi="Arial" w:cs="Arial"/>
        </w:rPr>
        <w:t xml:space="preserve"> from the </w:t>
      </w:r>
      <w:r w:rsidR="006F6111" w:rsidRPr="00D63602">
        <w:rPr>
          <w:rFonts w:ascii="Arial" w:hAnsi="Arial" w:cs="Arial"/>
        </w:rPr>
        <w:t>s</w:t>
      </w:r>
      <w:r w:rsidR="0041459A" w:rsidRPr="00D63602">
        <w:rPr>
          <w:rFonts w:ascii="Arial" w:hAnsi="Arial" w:cs="Arial"/>
        </w:rPr>
        <w:t xml:space="preserve">coping </w:t>
      </w:r>
      <w:r w:rsidR="006F6111" w:rsidRPr="00D63602">
        <w:rPr>
          <w:rFonts w:ascii="Arial" w:hAnsi="Arial" w:cs="Arial"/>
        </w:rPr>
        <w:t>e</w:t>
      </w:r>
      <w:r w:rsidR="0041459A" w:rsidRPr="00D63602">
        <w:rPr>
          <w:rFonts w:ascii="Arial" w:hAnsi="Arial" w:cs="Arial"/>
        </w:rPr>
        <w:t xml:space="preserve">xercise will need to be included in the report.  </w:t>
      </w:r>
    </w:p>
    <w:p w14:paraId="2A26A31D" w14:textId="77777777" w:rsidR="0041459A" w:rsidRDefault="0041459A" w:rsidP="001C56DB">
      <w:pPr>
        <w:ind w:left="540" w:hanging="540"/>
        <w:rPr>
          <w:rFonts w:ascii="Arial" w:hAnsi="Arial" w:cs="Arial"/>
        </w:rPr>
      </w:pPr>
    </w:p>
    <w:p w14:paraId="274C622F" w14:textId="77777777" w:rsidR="0041459A" w:rsidRPr="00D63602" w:rsidRDefault="00D63602" w:rsidP="00F3294C">
      <w:pPr>
        <w:tabs>
          <w:tab w:val="left" w:pos="540"/>
        </w:tabs>
        <w:rPr>
          <w:rFonts w:ascii="Arial" w:hAnsi="Arial" w:cs="Arial"/>
        </w:rPr>
      </w:pPr>
      <w:r>
        <w:rPr>
          <w:rFonts w:ascii="Arial" w:hAnsi="Arial" w:cs="Arial"/>
        </w:rPr>
        <w:t>24</w:t>
      </w:r>
      <w:r w:rsidR="00F3294C">
        <w:rPr>
          <w:rFonts w:ascii="Arial" w:hAnsi="Arial" w:cs="Arial"/>
        </w:rPr>
        <w:tab/>
      </w:r>
      <w:r w:rsidR="0041459A" w:rsidRPr="00D63602">
        <w:rPr>
          <w:rFonts w:ascii="Arial" w:hAnsi="Arial" w:cs="Arial"/>
        </w:rPr>
        <w:t xml:space="preserve">The report </w:t>
      </w:r>
      <w:r w:rsidR="006F6111" w:rsidRPr="00D63602">
        <w:rPr>
          <w:rFonts w:ascii="Arial" w:hAnsi="Arial" w:cs="Arial"/>
        </w:rPr>
        <w:t>must</w:t>
      </w:r>
      <w:r w:rsidR="0041459A" w:rsidRPr="00D63602">
        <w:rPr>
          <w:rFonts w:ascii="Arial" w:hAnsi="Arial" w:cs="Arial"/>
        </w:rPr>
        <w:t xml:space="preserve"> identify any hidden costs or knock on effects such as:</w:t>
      </w:r>
    </w:p>
    <w:p w14:paraId="385F65F7" w14:textId="77777777" w:rsidR="0041459A" w:rsidRDefault="0041459A" w:rsidP="00841F11">
      <w:pPr>
        <w:ind w:left="720"/>
        <w:rPr>
          <w:rFonts w:ascii="Arial" w:hAnsi="Arial" w:cs="Arial"/>
        </w:rPr>
      </w:pPr>
    </w:p>
    <w:p w14:paraId="3ED773BF" w14:textId="77777777" w:rsidR="00D103EC" w:rsidRPr="00841F11" w:rsidRDefault="0041459A" w:rsidP="00F3294C">
      <w:pPr>
        <w:pStyle w:val="ListParagraph"/>
        <w:numPr>
          <w:ilvl w:val="1"/>
          <w:numId w:val="7"/>
        </w:numPr>
        <w:ind w:left="1080"/>
        <w:rPr>
          <w:rFonts w:ascii="Arial" w:hAnsi="Arial" w:cs="Arial"/>
        </w:rPr>
      </w:pPr>
      <w:proofErr w:type="gramStart"/>
      <w:r w:rsidRPr="00841F11">
        <w:rPr>
          <w:rFonts w:ascii="Arial" w:hAnsi="Arial" w:cs="Arial"/>
        </w:rPr>
        <w:t>staff</w:t>
      </w:r>
      <w:proofErr w:type="gramEnd"/>
      <w:r w:rsidRPr="00841F11">
        <w:rPr>
          <w:rFonts w:ascii="Arial" w:hAnsi="Arial" w:cs="Arial"/>
        </w:rPr>
        <w:t xml:space="preserve"> who are separate from the main group of affected employees but their</w:t>
      </w:r>
      <w:r w:rsidR="00BD172A" w:rsidRPr="00841F11">
        <w:rPr>
          <w:rFonts w:ascii="Arial" w:hAnsi="Arial" w:cs="Arial"/>
        </w:rPr>
        <w:t xml:space="preserve"> main</w:t>
      </w:r>
      <w:r w:rsidRPr="00841F11">
        <w:rPr>
          <w:rFonts w:ascii="Arial" w:hAnsi="Arial" w:cs="Arial"/>
        </w:rPr>
        <w:t xml:space="preserve"> role includes providing support to the affected group</w:t>
      </w:r>
      <w:r w:rsidR="008509BD">
        <w:rPr>
          <w:rFonts w:ascii="Arial" w:hAnsi="Arial" w:cs="Arial"/>
        </w:rPr>
        <w:t>,</w:t>
      </w:r>
      <w:r w:rsidR="008509BD" w:rsidRPr="00AF239E">
        <w:rPr>
          <w:rFonts w:ascii="Arial" w:hAnsi="Arial" w:cs="Arial"/>
        </w:rPr>
        <w:t xml:space="preserve"> e.g. Clerical Assistant</w:t>
      </w:r>
      <w:r w:rsidR="00BD172A" w:rsidRPr="00AF239E">
        <w:rPr>
          <w:rFonts w:ascii="Arial" w:hAnsi="Arial" w:cs="Arial"/>
        </w:rPr>
        <w:t xml:space="preserve">. </w:t>
      </w:r>
      <w:r w:rsidR="00BD172A" w:rsidRPr="00841F11">
        <w:rPr>
          <w:rFonts w:ascii="Arial" w:hAnsi="Arial" w:cs="Arial"/>
        </w:rPr>
        <w:t xml:space="preserve"> This</w:t>
      </w:r>
      <w:r w:rsidRPr="00841F11">
        <w:rPr>
          <w:rFonts w:ascii="Arial" w:hAnsi="Arial" w:cs="Arial"/>
        </w:rPr>
        <w:t xml:space="preserve"> means they need to be included in the scoping exercise</w:t>
      </w:r>
      <w:r w:rsidR="00BD172A" w:rsidRPr="00841F11">
        <w:rPr>
          <w:rFonts w:ascii="Arial" w:hAnsi="Arial" w:cs="Arial"/>
        </w:rPr>
        <w:t xml:space="preserve">.  </w:t>
      </w:r>
      <w:r w:rsidR="00112E48" w:rsidRPr="00841F11">
        <w:rPr>
          <w:rFonts w:ascii="Arial" w:hAnsi="Arial" w:cs="Arial"/>
        </w:rPr>
        <w:t xml:space="preserve">Also </w:t>
      </w:r>
      <w:r w:rsidR="00BD172A" w:rsidRPr="00841F11">
        <w:rPr>
          <w:rFonts w:ascii="Arial" w:hAnsi="Arial" w:cs="Arial"/>
        </w:rPr>
        <w:t xml:space="preserve">include </w:t>
      </w:r>
      <w:r w:rsidR="001A6EB3" w:rsidRPr="00841F11">
        <w:rPr>
          <w:rFonts w:ascii="Arial" w:hAnsi="Arial" w:cs="Arial"/>
        </w:rPr>
        <w:t xml:space="preserve">any staff affected </w:t>
      </w:r>
      <w:r w:rsidR="00D103EC" w:rsidRPr="00841F11">
        <w:rPr>
          <w:rFonts w:ascii="Arial" w:hAnsi="Arial" w:cs="Arial"/>
        </w:rPr>
        <w:t>that</w:t>
      </w:r>
      <w:r w:rsidR="001A6EB3" w:rsidRPr="00841F11">
        <w:rPr>
          <w:rFonts w:ascii="Arial" w:hAnsi="Arial" w:cs="Arial"/>
        </w:rPr>
        <w:t xml:space="preserve"> may not be at work because they are on secondment, maternity leave, sickness absence etc</w:t>
      </w:r>
      <w:r w:rsidR="00D103EC" w:rsidRPr="00841F11">
        <w:rPr>
          <w:rFonts w:ascii="Arial" w:hAnsi="Arial" w:cs="Arial"/>
        </w:rPr>
        <w:t>.</w:t>
      </w:r>
    </w:p>
    <w:p w14:paraId="6A803702" w14:textId="77777777" w:rsidR="0041459A" w:rsidRPr="00D103EC" w:rsidRDefault="0041459A" w:rsidP="00F3294C">
      <w:pPr>
        <w:ind w:left="1272" w:firstLine="60"/>
        <w:rPr>
          <w:rFonts w:ascii="Arial" w:hAnsi="Arial" w:cs="Arial"/>
        </w:rPr>
      </w:pPr>
    </w:p>
    <w:p w14:paraId="53CB32A6" w14:textId="77777777" w:rsidR="0041459A" w:rsidRPr="00841F11" w:rsidRDefault="0041459A" w:rsidP="00F3294C">
      <w:pPr>
        <w:pStyle w:val="ListParagraph"/>
        <w:numPr>
          <w:ilvl w:val="1"/>
          <w:numId w:val="7"/>
        </w:numPr>
        <w:ind w:left="1080"/>
        <w:rPr>
          <w:rFonts w:ascii="Arial" w:hAnsi="Arial" w:cs="Arial"/>
        </w:rPr>
      </w:pPr>
      <w:proofErr w:type="gramStart"/>
      <w:r w:rsidRPr="00841F11">
        <w:rPr>
          <w:rFonts w:ascii="Arial" w:hAnsi="Arial" w:cs="Arial"/>
        </w:rPr>
        <w:t>payments</w:t>
      </w:r>
      <w:proofErr w:type="gramEnd"/>
      <w:r w:rsidRPr="00841F11">
        <w:rPr>
          <w:rFonts w:ascii="Arial" w:hAnsi="Arial" w:cs="Arial"/>
        </w:rPr>
        <w:t xml:space="preserve"> that staff transferring-in may not be in receipt of from their old employer (the transferor) but are part of the terms and conditions of the new employer (the transferee).   This would have an effect on the wages bill if harmonisation subsequently occurs making the transferred-in staff eligible to receive these payments.  Examples could include enhanced rates of pay for working evenings, overtime pay etc.  </w:t>
      </w:r>
    </w:p>
    <w:p w14:paraId="3562EBDD" w14:textId="77777777" w:rsidR="00861198" w:rsidRDefault="00861198" w:rsidP="00841F11">
      <w:pPr>
        <w:rPr>
          <w:rFonts w:ascii="Arial" w:hAnsi="Arial" w:cs="Arial"/>
        </w:rPr>
      </w:pPr>
    </w:p>
    <w:p w14:paraId="2EFF43CB" w14:textId="77777777" w:rsidR="00861198" w:rsidRPr="00AF239E" w:rsidRDefault="00F3294C" w:rsidP="00F3294C">
      <w:pPr>
        <w:tabs>
          <w:tab w:val="left" w:pos="540"/>
        </w:tabs>
        <w:ind w:left="540" w:hanging="540"/>
        <w:rPr>
          <w:rFonts w:ascii="Arial" w:hAnsi="Arial" w:cs="Arial"/>
        </w:rPr>
      </w:pPr>
      <w:r>
        <w:rPr>
          <w:rFonts w:ascii="Arial" w:hAnsi="Arial" w:cs="Arial"/>
        </w:rPr>
        <w:t>25.</w:t>
      </w:r>
      <w:r>
        <w:rPr>
          <w:rFonts w:ascii="Arial" w:hAnsi="Arial" w:cs="Arial"/>
        </w:rPr>
        <w:tab/>
      </w:r>
      <w:r w:rsidR="00861198" w:rsidRPr="00AF239E">
        <w:rPr>
          <w:rFonts w:ascii="Arial" w:hAnsi="Arial" w:cs="Arial"/>
        </w:rPr>
        <w:t xml:space="preserve">All TUPE transfers need to be approved by </w:t>
      </w:r>
      <w:r w:rsidR="00112E48" w:rsidRPr="00AF239E">
        <w:rPr>
          <w:rFonts w:ascii="Arial" w:hAnsi="Arial" w:cs="Arial"/>
        </w:rPr>
        <w:t>the full governing body</w:t>
      </w:r>
      <w:r w:rsidR="008509BD" w:rsidRPr="00AF239E">
        <w:rPr>
          <w:rFonts w:ascii="Arial" w:hAnsi="Arial" w:cs="Arial"/>
        </w:rPr>
        <w:t xml:space="preserve"> for all schools.  For community and voluntary controlled school the </w:t>
      </w:r>
      <w:r w:rsidR="00112E48" w:rsidRPr="00AF239E">
        <w:rPr>
          <w:rFonts w:ascii="Arial" w:hAnsi="Arial" w:cs="Arial"/>
        </w:rPr>
        <w:t xml:space="preserve">Local </w:t>
      </w:r>
      <w:r w:rsidR="00110574" w:rsidRPr="00AF239E">
        <w:rPr>
          <w:rFonts w:ascii="Arial" w:hAnsi="Arial" w:cs="Arial"/>
        </w:rPr>
        <w:t>A</w:t>
      </w:r>
      <w:r w:rsidR="00112E48" w:rsidRPr="00AF239E">
        <w:rPr>
          <w:rFonts w:ascii="Arial" w:hAnsi="Arial" w:cs="Arial"/>
        </w:rPr>
        <w:t>uthority</w:t>
      </w:r>
      <w:r w:rsidR="008509BD" w:rsidRPr="00AF239E">
        <w:rPr>
          <w:rFonts w:ascii="Arial" w:hAnsi="Arial" w:cs="Arial"/>
        </w:rPr>
        <w:t xml:space="preserve"> also needs to approve</w:t>
      </w:r>
      <w:r w:rsidR="00581FB4" w:rsidRPr="00AF239E">
        <w:rPr>
          <w:rFonts w:ascii="Arial" w:hAnsi="Arial" w:cs="Arial"/>
        </w:rPr>
        <w:t>.</w:t>
      </w:r>
      <w:r w:rsidR="008509BD" w:rsidRPr="00AF239E">
        <w:rPr>
          <w:rFonts w:ascii="Arial" w:hAnsi="Arial" w:cs="Arial"/>
        </w:rPr>
        <w:t xml:space="preserve"> </w:t>
      </w:r>
    </w:p>
    <w:p w14:paraId="11D899AB" w14:textId="77777777" w:rsidR="0041459A" w:rsidRDefault="0041459A" w:rsidP="001C56DB">
      <w:pPr>
        <w:ind w:left="540" w:hanging="540"/>
        <w:rPr>
          <w:rFonts w:ascii="Arial" w:hAnsi="Arial" w:cs="Arial"/>
        </w:rPr>
      </w:pPr>
    </w:p>
    <w:p w14:paraId="3D8BDD35" w14:textId="77777777" w:rsidR="00B8496D" w:rsidRPr="00AF239E" w:rsidRDefault="00F3294C" w:rsidP="00F3294C">
      <w:pPr>
        <w:ind w:left="540" w:hanging="540"/>
        <w:rPr>
          <w:rFonts w:ascii="Arial" w:hAnsi="Arial" w:cs="Arial"/>
        </w:rPr>
      </w:pPr>
      <w:r>
        <w:rPr>
          <w:rFonts w:ascii="Arial" w:hAnsi="Arial" w:cs="Arial"/>
        </w:rPr>
        <w:t>26.</w:t>
      </w:r>
      <w:r>
        <w:rPr>
          <w:rFonts w:ascii="Arial" w:hAnsi="Arial" w:cs="Arial"/>
        </w:rPr>
        <w:tab/>
      </w:r>
      <w:r w:rsidR="0041459A" w:rsidRPr="00AF239E">
        <w:rPr>
          <w:rFonts w:ascii="Arial" w:hAnsi="Arial" w:cs="Arial"/>
        </w:rPr>
        <w:t xml:space="preserve">Once approval is obtained the </w:t>
      </w:r>
      <w:proofErr w:type="spellStart"/>
      <w:r w:rsidR="0042145D" w:rsidRPr="00AF239E">
        <w:rPr>
          <w:rFonts w:ascii="Arial" w:hAnsi="Arial" w:cs="Arial"/>
        </w:rPr>
        <w:t>H</w:t>
      </w:r>
      <w:r w:rsidR="00112E48" w:rsidRPr="00AF239E">
        <w:rPr>
          <w:rFonts w:ascii="Arial" w:hAnsi="Arial" w:cs="Arial"/>
        </w:rPr>
        <w:t>eadteacher</w:t>
      </w:r>
      <w:proofErr w:type="spellEnd"/>
      <w:r w:rsidR="00112E48" w:rsidRPr="00AF239E">
        <w:rPr>
          <w:rFonts w:ascii="Arial" w:hAnsi="Arial" w:cs="Arial"/>
        </w:rPr>
        <w:t>/</w:t>
      </w:r>
      <w:r w:rsidR="0042145D" w:rsidRPr="00AF239E">
        <w:rPr>
          <w:rFonts w:ascii="Arial" w:hAnsi="Arial" w:cs="Arial"/>
        </w:rPr>
        <w:t>Principal/</w:t>
      </w:r>
      <w:r w:rsidR="00112E48" w:rsidRPr="00AF239E">
        <w:rPr>
          <w:rFonts w:ascii="Arial" w:hAnsi="Arial" w:cs="Arial"/>
        </w:rPr>
        <w:t xml:space="preserve"> </w:t>
      </w:r>
      <w:r w:rsidR="0042145D" w:rsidRPr="00AF239E">
        <w:rPr>
          <w:rFonts w:ascii="Arial" w:hAnsi="Arial" w:cs="Arial"/>
        </w:rPr>
        <w:t>P</w:t>
      </w:r>
      <w:r w:rsidR="0041459A" w:rsidRPr="00AF239E">
        <w:rPr>
          <w:rFonts w:ascii="Arial" w:hAnsi="Arial" w:cs="Arial"/>
        </w:rPr>
        <w:t xml:space="preserve">roject </w:t>
      </w:r>
      <w:r w:rsidR="0042145D" w:rsidRPr="00AF239E">
        <w:rPr>
          <w:rFonts w:ascii="Arial" w:hAnsi="Arial" w:cs="Arial"/>
        </w:rPr>
        <w:t>G</w:t>
      </w:r>
      <w:r w:rsidR="003C0D1F" w:rsidRPr="00AF239E">
        <w:rPr>
          <w:rFonts w:ascii="Arial" w:hAnsi="Arial" w:cs="Arial"/>
        </w:rPr>
        <w:t>roup</w:t>
      </w:r>
      <w:r w:rsidR="0041459A" w:rsidRPr="00AF239E">
        <w:rPr>
          <w:rFonts w:ascii="Arial" w:hAnsi="Arial" w:cs="Arial"/>
        </w:rPr>
        <w:t xml:space="preserve"> will oversee </w:t>
      </w:r>
      <w:r w:rsidR="00EA1EB2" w:rsidRPr="00AF239E">
        <w:rPr>
          <w:rFonts w:ascii="Arial" w:hAnsi="Arial" w:cs="Arial"/>
        </w:rPr>
        <w:t>t</w:t>
      </w:r>
      <w:r w:rsidR="0041459A" w:rsidRPr="00AF239E">
        <w:rPr>
          <w:rFonts w:ascii="Arial" w:hAnsi="Arial" w:cs="Arial"/>
        </w:rPr>
        <w:t>he staff</w:t>
      </w:r>
      <w:r w:rsidR="008A68E5" w:rsidRPr="00AF239E">
        <w:rPr>
          <w:rFonts w:ascii="Arial" w:hAnsi="Arial" w:cs="Arial"/>
        </w:rPr>
        <w:t xml:space="preserve"> </w:t>
      </w:r>
      <w:r w:rsidR="0041459A" w:rsidRPr="00AF239E">
        <w:rPr>
          <w:rFonts w:ascii="Arial" w:hAnsi="Arial" w:cs="Arial"/>
        </w:rPr>
        <w:t>transfer and ensure legal and procedural compliance is</w:t>
      </w:r>
      <w:r>
        <w:rPr>
          <w:rFonts w:ascii="Arial" w:hAnsi="Arial" w:cs="Arial"/>
        </w:rPr>
        <w:t xml:space="preserve"> </w:t>
      </w:r>
      <w:r w:rsidR="0041459A" w:rsidRPr="00AF239E">
        <w:rPr>
          <w:rFonts w:ascii="Arial" w:hAnsi="Arial" w:cs="Arial"/>
        </w:rPr>
        <w:t xml:space="preserve">met for </w:t>
      </w:r>
      <w:r w:rsidR="0018136C" w:rsidRPr="00AF239E">
        <w:rPr>
          <w:rFonts w:ascii="Arial" w:hAnsi="Arial" w:cs="Arial"/>
        </w:rPr>
        <w:t>the TUPE</w:t>
      </w:r>
      <w:r w:rsidR="0041459A" w:rsidRPr="00AF239E">
        <w:rPr>
          <w:rFonts w:ascii="Arial" w:hAnsi="Arial" w:cs="Arial"/>
        </w:rPr>
        <w:t xml:space="preserve"> transfer</w:t>
      </w:r>
      <w:r w:rsidR="00DB547E" w:rsidRPr="00AF239E">
        <w:rPr>
          <w:rFonts w:ascii="Arial" w:hAnsi="Arial" w:cs="Arial"/>
        </w:rPr>
        <w:t xml:space="preserve"> </w:t>
      </w:r>
    </w:p>
    <w:p w14:paraId="39B21AEA" w14:textId="77777777" w:rsidR="00083E06" w:rsidRPr="00AF239E" w:rsidRDefault="00083E06" w:rsidP="00841F11">
      <w:pPr>
        <w:rPr>
          <w:rFonts w:ascii="Arial" w:hAnsi="Arial" w:cs="Arial"/>
        </w:rPr>
      </w:pPr>
    </w:p>
    <w:p w14:paraId="00BF42A0" w14:textId="77777777" w:rsidR="00CF73AF" w:rsidRPr="00AF239E" w:rsidRDefault="002A76E9" w:rsidP="00442870">
      <w:pPr>
        <w:rPr>
          <w:rFonts w:ascii="Arial" w:hAnsi="Arial" w:cs="Arial"/>
          <w:b/>
        </w:rPr>
      </w:pPr>
      <w:r w:rsidRPr="00AF239E">
        <w:rPr>
          <w:rFonts w:ascii="Arial" w:hAnsi="Arial" w:cs="Arial"/>
          <w:b/>
        </w:rPr>
        <w:t xml:space="preserve">Informing and </w:t>
      </w:r>
      <w:r w:rsidR="00CF73AF" w:rsidRPr="00AF239E">
        <w:rPr>
          <w:rFonts w:ascii="Arial" w:hAnsi="Arial" w:cs="Arial"/>
          <w:b/>
        </w:rPr>
        <w:t>Consult</w:t>
      </w:r>
      <w:r w:rsidRPr="00AF239E">
        <w:rPr>
          <w:rFonts w:ascii="Arial" w:hAnsi="Arial" w:cs="Arial"/>
          <w:b/>
        </w:rPr>
        <w:t>ing with Trade Unions</w:t>
      </w:r>
    </w:p>
    <w:p w14:paraId="446BAFC5" w14:textId="77777777" w:rsidR="00DA3056" w:rsidRPr="00AF239E" w:rsidRDefault="00DA3056" w:rsidP="00841F11">
      <w:pPr>
        <w:pStyle w:val="ListParagraph"/>
        <w:rPr>
          <w:rFonts w:ascii="Arial" w:hAnsi="Arial" w:cs="Arial"/>
        </w:rPr>
      </w:pPr>
    </w:p>
    <w:p w14:paraId="7242E285" w14:textId="77777777" w:rsidR="007729DA" w:rsidRPr="00AF239E" w:rsidRDefault="0092614A" w:rsidP="0092614A">
      <w:pPr>
        <w:ind w:left="540" w:hanging="540"/>
        <w:rPr>
          <w:rFonts w:ascii="Arial" w:hAnsi="Arial" w:cs="Arial"/>
        </w:rPr>
      </w:pPr>
      <w:r>
        <w:rPr>
          <w:rFonts w:ascii="Arial" w:hAnsi="Arial" w:cs="Arial"/>
        </w:rPr>
        <w:t>27.</w:t>
      </w:r>
      <w:r>
        <w:rPr>
          <w:rFonts w:ascii="Arial" w:hAnsi="Arial" w:cs="Arial"/>
        </w:rPr>
        <w:tab/>
      </w:r>
      <w:r w:rsidR="00CA5C39" w:rsidRPr="00AF239E">
        <w:rPr>
          <w:rFonts w:ascii="Arial" w:hAnsi="Arial" w:cs="Arial"/>
        </w:rPr>
        <w:t>There is a legal duty to consult</w:t>
      </w:r>
      <w:r w:rsidR="00F907AA" w:rsidRPr="00AF239E">
        <w:rPr>
          <w:rFonts w:ascii="Arial" w:hAnsi="Arial" w:cs="Arial"/>
        </w:rPr>
        <w:t xml:space="preserve"> </w:t>
      </w:r>
      <w:r w:rsidR="00CA5C39" w:rsidRPr="00AF239E">
        <w:rPr>
          <w:rFonts w:ascii="Arial" w:hAnsi="Arial" w:cs="Arial"/>
        </w:rPr>
        <w:t>with</w:t>
      </w:r>
      <w:r w:rsidR="00B21047" w:rsidRPr="00AF239E">
        <w:rPr>
          <w:rFonts w:ascii="Arial" w:hAnsi="Arial" w:cs="Arial"/>
        </w:rPr>
        <w:t xml:space="preserve"> recognised</w:t>
      </w:r>
      <w:r w:rsidR="00CA5C39" w:rsidRPr="00AF239E">
        <w:rPr>
          <w:rFonts w:ascii="Arial" w:hAnsi="Arial" w:cs="Arial"/>
        </w:rPr>
        <w:t xml:space="preserve"> unions</w:t>
      </w:r>
      <w:r w:rsidR="00B63785" w:rsidRPr="00AF239E">
        <w:rPr>
          <w:rFonts w:ascii="Arial" w:hAnsi="Arial" w:cs="Arial"/>
        </w:rPr>
        <w:t xml:space="preserve"> and individual employees</w:t>
      </w:r>
      <w:r w:rsidR="00F907AA" w:rsidRPr="00AF239E">
        <w:rPr>
          <w:rFonts w:ascii="Arial" w:hAnsi="Arial" w:cs="Arial"/>
        </w:rPr>
        <w:t xml:space="preserve"> about a TUPE transfer and also if any measures are envisaged</w:t>
      </w:r>
      <w:r w:rsidR="00421EDC" w:rsidRPr="00AF239E">
        <w:rPr>
          <w:rFonts w:ascii="Arial" w:hAnsi="Arial" w:cs="Arial"/>
        </w:rPr>
        <w:t xml:space="preserve"> post transfer</w:t>
      </w:r>
      <w:r w:rsidR="00F907AA" w:rsidRPr="00AF239E">
        <w:rPr>
          <w:rFonts w:ascii="Arial" w:hAnsi="Arial" w:cs="Arial"/>
        </w:rPr>
        <w:t>.</w:t>
      </w:r>
      <w:r w:rsidR="008C03E3" w:rsidRPr="00AF239E">
        <w:rPr>
          <w:rFonts w:ascii="Arial" w:hAnsi="Arial" w:cs="Arial"/>
        </w:rPr>
        <w:t xml:space="preserve"> </w:t>
      </w:r>
      <w:r w:rsidR="00A47F27" w:rsidRPr="00AF239E">
        <w:rPr>
          <w:rFonts w:ascii="Arial" w:hAnsi="Arial" w:cs="Arial"/>
        </w:rPr>
        <w:t>Measures are any changes that can be anticipated or foreseen as likely to happen and can be of a major</w:t>
      </w:r>
      <w:r>
        <w:rPr>
          <w:rFonts w:ascii="Arial" w:hAnsi="Arial" w:cs="Arial"/>
        </w:rPr>
        <w:t xml:space="preserve"> </w:t>
      </w:r>
      <w:r w:rsidR="00A47F27" w:rsidRPr="00AF239E">
        <w:rPr>
          <w:rFonts w:ascii="Arial" w:hAnsi="Arial" w:cs="Arial"/>
        </w:rPr>
        <w:t xml:space="preserve">concern such as </w:t>
      </w:r>
      <w:r w:rsidR="00421EDC" w:rsidRPr="00AF239E">
        <w:rPr>
          <w:rFonts w:ascii="Arial" w:hAnsi="Arial" w:cs="Arial"/>
        </w:rPr>
        <w:t>a reorganisation</w:t>
      </w:r>
      <w:r w:rsidR="00A47F27" w:rsidRPr="00AF239E">
        <w:rPr>
          <w:rFonts w:ascii="Arial" w:hAnsi="Arial" w:cs="Arial"/>
        </w:rPr>
        <w:t xml:space="preserve"> or a minor change such as a change in pay</w:t>
      </w:r>
      <w:r w:rsidR="00421EDC" w:rsidRPr="00AF239E">
        <w:rPr>
          <w:rFonts w:ascii="Arial" w:hAnsi="Arial" w:cs="Arial"/>
        </w:rPr>
        <w:t xml:space="preserve"> </w:t>
      </w:r>
      <w:r w:rsidR="00A47F27" w:rsidRPr="00AF239E">
        <w:rPr>
          <w:rFonts w:ascii="Arial" w:hAnsi="Arial" w:cs="Arial"/>
        </w:rPr>
        <w:t>arrangements.</w:t>
      </w:r>
      <w:r w:rsidR="00BB7197" w:rsidRPr="00AF239E">
        <w:rPr>
          <w:rFonts w:ascii="Arial" w:hAnsi="Arial" w:cs="Arial"/>
        </w:rPr>
        <w:t xml:space="preserve"> </w:t>
      </w:r>
    </w:p>
    <w:p w14:paraId="0AF8F856" w14:textId="77777777" w:rsidR="007729DA" w:rsidRPr="00AF239E" w:rsidRDefault="007729DA" w:rsidP="00581FB4">
      <w:pPr>
        <w:rPr>
          <w:rFonts w:ascii="Arial" w:hAnsi="Arial" w:cs="Arial"/>
        </w:rPr>
      </w:pPr>
    </w:p>
    <w:p w14:paraId="0C5BC400" w14:textId="77777777" w:rsidR="00CF53B7" w:rsidRPr="00AF239E" w:rsidRDefault="00B632A5" w:rsidP="00B632A5">
      <w:pPr>
        <w:tabs>
          <w:tab w:val="left" w:pos="540"/>
        </w:tabs>
        <w:ind w:left="540" w:hanging="540"/>
        <w:rPr>
          <w:rFonts w:ascii="Arial" w:hAnsi="Arial" w:cs="Arial"/>
        </w:rPr>
      </w:pPr>
      <w:r>
        <w:rPr>
          <w:rFonts w:ascii="Arial" w:hAnsi="Arial" w:cs="Arial"/>
        </w:rPr>
        <w:lastRenderedPageBreak/>
        <w:t>28.</w:t>
      </w:r>
      <w:r>
        <w:rPr>
          <w:rFonts w:ascii="Arial" w:hAnsi="Arial" w:cs="Arial"/>
        </w:rPr>
        <w:tab/>
      </w:r>
      <w:r w:rsidR="00BB7197" w:rsidRPr="00AF239E">
        <w:rPr>
          <w:rFonts w:ascii="Arial" w:hAnsi="Arial" w:cs="Arial"/>
        </w:rPr>
        <w:t>A group consultation meeting needs to be</w:t>
      </w:r>
      <w:r w:rsidR="00421EDC" w:rsidRPr="00AF239E">
        <w:rPr>
          <w:rFonts w:ascii="Arial" w:hAnsi="Arial" w:cs="Arial"/>
        </w:rPr>
        <w:t xml:space="preserve"> </w:t>
      </w:r>
      <w:r w:rsidR="00BB7197" w:rsidRPr="00AF239E">
        <w:rPr>
          <w:rFonts w:ascii="Arial" w:hAnsi="Arial" w:cs="Arial"/>
        </w:rPr>
        <w:t>arranged</w:t>
      </w:r>
      <w:r w:rsidR="007729DA" w:rsidRPr="00AF239E">
        <w:rPr>
          <w:rFonts w:ascii="Arial" w:hAnsi="Arial" w:cs="Arial"/>
        </w:rPr>
        <w:t xml:space="preserve"> at which a</w:t>
      </w:r>
      <w:r w:rsidR="00CF53B7" w:rsidRPr="00AF239E">
        <w:rPr>
          <w:rFonts w:ascii="Arial" w:hAnsi="Arial" w:cs="Arial"/>
        </w:rPr>
        <w:t xml:space="preserve"> presentation by the </w:t>
      </w:r>
      <w:proofErr w:type="spellStart"/>
      <w:r w:rsidR="00CF53B7" w:rsidRPr="00AF239E">
        <w:rPr>
          <w:rFonts w:ascii="Arial" w:hAnsi="Arial" w:cs="Arial"/>
        </w:rPr>
        <w:t>Headteacher</w:t>
      </w:r>
      <w:proofErr w:type="spellEnd"/>
      <w:r w:rsidR="00CF53B7" w:rsidRPr="00AF239E">
        <w:rPr>
          <w:rFonts w:ascii="Arial" w:hAnsi="Arial" w:cs="Arial"/>
        </w:rPr>
        <w:t>/Principal/Project Group supported by the prospective new employer</w:t>
      </w:r>
      <w:r w:rsidR="007729DA" w:rsidRPr="00AF239E">
        <w:rPr>
          <w:rFonts w:ascii="Arial" w:hAnsi="Arial" w:cs="Arial"/>
        </w:rPr>
        <w:t xml:space="preserve"> should be given</w:t>
      </w:r>
      <w:r w:rsidR="00CF53B7" w:rsidRPr="00AF239E">
        <w:rPr>
          <w:rFonts w:ascii="Arial" w:hAnsi="Arial" w:cs="Arial"/>
        </w:rPr>
        <w:t xml:space="preserve"> to the affected employees</w:t>
      </w:r>
      <w:r w:rsidR="007729DA" w:rsidRPr="00AF239E">
        <w:rPr>
          <w:rFonts w:ascii="Arial" w:hAnsi="Arial" w:cs="Arial"/>
        </w:rPr>
        <w:t xml:space="preserve">. There should be </w:t>
      </w:r>
      <w:r w:rsidR="00CF53B7" w:rsidRPr="00AF239E">
        <w:rPr>
          <w:rFonts w:ascii="Arial" w:hAnsi="Arial" w:cs="Arial"/>
        </w:rPr>
        <w:t>the</w:t>
      </w:r>
      <w:r w:rsidR="007729DA" w:rsidRPr="00AF239E">
        <w:rPr>
          <w:rFonts w:ascii="Arial" w:hAnsi="Arial" w:cs="Arial"/>
        </w:rPr>
        <w:t xml:space="preserve"> </w:t>
      </w:r>
      <w:r w:rsidR="00CF53B7" w:rsidRPr="00AF239E">
        <w:rPr>
          <w:rFonts w:ascii="Arial" w:hAnsi="Arial" w:cs="Arial"/>
        </w:rPr>
        <w:t xml:space="preserve">opportunity for questions and answers which </w:t>
      </w:r>
      <w:r w:rsidR="007729DA" w:rsidRPr="00AF239E">
        <w:rPr>
          <w:rFonts w:ascii="Arial" w:hAnsi="Arial" w:cs="Arial"/>
        </w:rPr>
        <w:t>need to</w:t>
      </w:r>
      <w:r w:rsidR="00CF53B7" w:rsidRPr="00AF239E">
        <w:rPr>
          <w:rFonts w:ascii="Arial" w:hAnsi="Arial" w:cs="Arial"/>
        </w:rPr>
        <w:t xml:space="preserve"> be recorded for future reference.  </w:t>
      </w:r>
    </w:p>
    <w:p w14:paraId="377AF5CA" w14:textId="77777777" w:rsidR="00581FB4" w:rsidRPr="00AF239E" w:rsidRDefault="00581FB4" w:rsidP="00581FB4">
      <w:pPr>
        <w:rPr>
          <w:rFonts w:ascii="Arial" w:hAnsi="Arial" w:cs="Arial"/>
        </w:rPr>
      </w:pPr>
    </w:p>
    <w:p w14:paraId="03340C4C" w14:textId="77777777" w:rsidR="00A47F27" w:rsidRPr="00AF239E" w:rsidRDefault="00A47F27" w:rsidP="00B235BA">
      <w:pPr>
        <w:tabs>
          <w:tab w:val="left" w:pos="540"/>
        </w:tabs>
        <w:ind w:left="540" w:hanging="540"/>
        <w:rPr>
          <w:rFonts w:ascii="Arial" w:hAnsi="Arial" w:cs="Arial"/>
        </w:rPr>
      </w:pPr>
      <w:r w:rsidRPr="00AF239E">
        <w:rPr>
          <w:rFonts w:ascii="Arial" w:hAnsi="Arial" w:cs="Arial"/>
        </w:rPr>
        <w:t>2</w:t>
      </w:r>
      <w:r w:rsidR="007729DA" w:rsidRPr="00AF239E">
        <w:rPr>
          <w:rFonts w:ascii="Arial" w:hAnsi="Arial" w:cs="Arial"/>
        </w:rPr>
        <w:t>9</w:t>
      </w:r>
      <w:proofErr w:type="gramStart"/>
      <w:r w:rsidRPr="00AF239E">
        <w:rPr>
          <w:rFonts w:ascii="Arial" w:hAnsi="Arial" w:cs="Arial"/>
        </w:rPr>
        <w:t>.</w:t>
      </w:r>
      <w:r w:rsidR="00B632A5">
        <w:rPr>
          <w:rFonts w:ascii="Arial" w:hAnsi="Arial" w:cs="Arial"/>
        </w:rPr>
        <w:t>.</w:t>
      </w:r>
      <w:proofErr w:type="gramEnd"/>
      <w:r w:rsidR="00B632A5">
        <w:rPr>
          <w:rFonts w:ascii="Arial" w:hAnsi="Arial" w:cs="Arial"/>
        </w:rPr>
        <w:tab/>
      </w:r>
      <w:r w:rsidRPr="00AF239E">
        <w:rPr>
          <w:rFonts w:ascii="Arial" w:hAnsi="Arial" w:cs="Arial"/>
        </w:rPr>
        <w:t xml:space="preserve">Details of what consultation involves and what needs to be included is </w:t>
      </w:r>
      <w:r w:rsidR="00BB7197" w:rsidRPr="00AF239E">
        <w:rPr>
          <w:rFonts w:ascii="Arial" w:hAnsi="Arial" w:cs="Arial"/>
        </w:rPr>
        <w:t>g</w:t>
      </w:r>
      <w:r w:rsidRPr="00AF239E">
        <w:rPr>
          <w:rFonts w:ascii="Arial" w:hAnsi="Arial" w:cs="Arial"/>
        </w:rPr>
        <w:t>iven</w:t>
      </w:r>
      <w:r w:rsidR="006E20D5" w:rsidRPr="00AF239E">
        <w:rPr>
          <w:rFonts w:ascii="Arial" w:hAnsi="Arial" w:cs="Arial"/>
        </w:rPr>
        <w:t xml:space="preserve"> in</w:t>
      </w:r>
      <w:r w:rsidR="00581FB4" w:rsidRPr="00AF239E">
        <w:rPr>
          <w:rFonts w:ascii="Arial" w:hAnsi="Arial" w:cs="Arial"/>
        </w:rPr>
        <w:t xml:space="preserve"> the toolkit including FAQs.</w:t>
      </w:r>
      <w:r w:rsidR="006E20D5" w:rsidRPr="00AF239E">
        <w:rPr>
          <w:rFonts w:ascii="Arial" w:hAnsi="Arial" w:cs="Arial"/>
        </w:rPr>
        <w:t xml:space="preserve"> </w:t>
      </w:r>
    </w:p>
    <w:p w14:paraId="7EC85EC7" w14:textId="77777777" w:rsidR="006E20D5" w:rsidRPr="00AF239E" w:rsidRDefault="006E20D5" w:rsidP="00C85B38">
      <w:pPr>
        <w:rPr>
          <w:rFonts w:ascii="Arial" w:hAnsi="Arial" w:cs="Arial"/>
        </w:rPr>
      </w:pPr>
    </w:p>
    <w:p w14:paraId="67E8E7B6" w14:textId="77777777" w:rsidR="00BB7197" w:rsidRPr="00AF239E" w:rsidRDefault="007729DA" w:rsidP="00C36FB1">
      <w:pPr>
        <w:tabs>
          <w:tab w:val="left" w:pos="540"/>
        </w:tabs>
        <w:ind w:left="540" w:hanging="540"/>
        <w:rPr>
          <w:rFonts w:ascii="Arial" w:hAnsi="Arial" w:cs="Arial"/>
        </w:rPr>
      </w:pPr>
      <w:r w:rsidRPr="00AF239E">
        <w:rPr>
          <w:rFonts w:ascii="Arial" w:hAnsi="Arial" w:cs="Arial"/>
        </w:rPr>
        <w:t>30</w:t>
      </w:r>
      <w:r w:rsidR="00B235BA">
        <w:rPr>
          <w:rFonts w:ascii="Arial" w:hAnsi="Arial" w:cs="Arial"/>
        </w:rPr>
        <w:t>.</w:t>
      </w:r>
      <w:r w:rsidR="00B235BA">
        <w:rPr>
          <w:rFonts w:ascii="Arial" w:hAnsi="Arial" w:cs="Arial"/>
        </w:rPr>
        <w:tab/>
      </w:r>
      <w:r w:rsidR="00BB7197" w:rsidRPr="00AF239E">
        <w:rPr>
          <w:rFonts w:ascii="Arial" w:hAnsi="Arial" w:cs="Arial"/>
        </w:rPr>
        <w:t xml:space="preserve">Following the </w:t>
      </w:r>
      <w:r w:rsidR="006E20D5" w:rsidRPr="00AF239E">
        <w:rPr>
          <w:rFonts w:ascii="Arial" w:hAnsi="Arial" w:cs="Arial"/>
        </w:rPr>
        <w:t>group consultation meeting</w:t>
      </w:r>
      <w:r w:rsidR="00BB7197" w:rsidRPr="00AF239E">
        <w:rPr>
          <w:rFonts w:ascii="Arial" w:hAnsi="Arial" w:cs="Arial"/>
        </w:rPr>
        <w:t xml:space="preserve"> employees need to be invited to a </w:t>
      </w:r>
      <w:r w:rsidR="006E20D5" w:rsidRPr="00AF239E">
        <w:rPr>
          <w:rFonts w:ascii="Arial" w:hAnsi="Arial" w:cs="Arial"/>
        </w:rPr>
        <w:t>1 – 1</w:t>
      </w:r>
      <w:r w:rsidR="00BB7197" w:rsidRPr="00AF239E">
        <w:rPr>
          <w:rFonts w:ascii="Arial" w:hAnsi="Arial" w:cs="Arial"/>
        </w:rPr>
        <w:t xml:space="preserve"> </w:t>
      </w:r>
      <w:r w:rsidR="006E20D5" w:rsidRPr="00AF239E">
        <w:rPr>
          <w:rFonts w:ascii="Arial" w:hAnsi="Arial" w:cs="Arial"/>
        </w:rPr>
        <w:t>consultation meeting</w:t>
      </w:r>
      <w:r w:rsidR="00BB7197" w:rsidRPr="00AF239E">
        <w:rPr>
          <w:rFonts w:ascii="Arial" w:hAnsi="Arial" w:cs="Arial"/>
        </w:rPr>
        <w:t xml:space="preserve"> </w:t>
      </w:r>
    </w:p>
    <w:p w14:paraId="6D0E25C7" w14:textId="77777777" w:rsidR="00581FB4" w:rsidRPr="00AF239E" w:rsidRDefault="00581FB4" w:rsidP="00581FB4">
      <w:pPr>
        <w:rPr>
          <w:rFonts w:ascii="Arial" w:hAnsi="Arial" w:cs="Arial"/>
        </w:rPr>
      </w:pPr>
    </w:p>
    <w:p w14:paraId="52CC3C60" w14:textId="77777777" w:rsidR="00FF1302" w:rsidRPr="00AF239E" w:rsidRDefault="00B235BA" w:rsidP="00B235BA">
      <w:pPr>
        <w:ind w:left="540" w:hanging="540"/>
        <w:rPr>
          <w:rFonts w:ascii="Arial" w:hAnsi="Arial" w:cs="Arial"/>
        </w:rPr>
      </w:pPr>
      <w:r>
        <w:rPr>
          <w:rFonts w:ascii="Arial" w:hAnsi="Arial" w:cs="Arial"/>
        </w:rPr>
        <w:t>31.</w:t>
      </w:r>
      <w:r>
        <w:rPr>
          <w:rFonts w:ascii="Arial" w:hAnsi="Arial" w:cs="Arial"/>
        </w:rPr>
        <w:tab/>
      </w:r>
      <w:r w:rsidR="00FF1302" w:rsidRPr="00AF239E">
        <w:rPr>
          <w:rFonts w:ascii="Arial" w:hAnsi="Arial" w:cs="Arial"/>
        </w:rPr>
        <w:t>Failure to inform and consult properly</w:t>
      </w:r>
      <w:r w:rsidR="00512DC0" w:rsidRPr="00AF239E">
        <w:rPr>
          <w:rFonts w:ascii="Arial" w:hAnsi="Arial" w:cs="Arial"/>
        </w:rPr>
        <w:t xml:space="preserve"> will mean a potential penalty of 15</w:t>
      </w:r>
      <w:r>
        <w:rPr>
          <w:rFonts w:ascii="Arial" w:hAnsi="Arial" w:cs="Arial"/>
        </w:rPr>
        <w:t xml:space="preserve"> </w:t>
      </w:r>
      <w:r w:rsidR="00512DC0" w:rsidRPr="00AF239E">
        <w:rPr>
          <w:rFonts w:ascii="Arial" w:hAnsi="Arial" w:cs="Arial"/>
        </w:rPr>
        <w:t>weeks gross pay for each employee the school has failed to inform and</w:t>
      </w:r>
      <w:r>
        <w:rPr>
          <w:rFonts w:ascii="Arial" w:hAnsi="Arial" w:cs="Arial"/>
        </w:rPr>
        <w:t xml:space="preserve"> </w:t>
      </w:r>
      <w:r w:rsidR="00512DC0" w:rsidRPr="00AF239E">
        <w:rPr>
          <w:rFonts w:ascii="Arial" w:hAnsi="Arial" w:cs="Arial"/>
        </w:rPr>
        <w:t>consult adequately</w:t>
      </w:r>
      <w:r w:rsidR="00A86699" w:rsidRPr="00AF239E">
        <w:rPr>
          <w:rFonts w:ascii="Arial" w:hAnsi="Arial" w:cs="Arial"/>
        </w:rPr>
        <w:t xml:space="preserve"> with</w:t>
      </w:r>
      <w:r w:rsidR="00512DC0" w:rsidRPr="00AF239E">
        <w:rPr>
          <w:rFonts w:ascii="Arial" w:hAnsi="Arial" w:cs="Arial"/>
        </w:rPr>
        <w:t>.  Please not</w:t>
      </w:r>
      <w:r w:rsidR="00A86699" w:rsidRPr="00AF239E">
        <w:rPr>
          <w:rFonts w:ascii="Arial" w:hAnsi="Arial" w:cs="Arial"/>
        </w:rPr>
        <w:t>e</w:t>
      </w:r>
      <w:r w:rsidR="00512DC0" w:rsidRPr="00AF239E">
        <w:rPr>
          <w:rFonts w:ascii="Arial" w:hAnsi="Arial" w:cs="Arial"/>
        </w:rPr>
        <w:t xml:space="preserve"> that staff who need to be consulted are not just </w:t>
      </w:r>
      <w:r w:rsidR="00A86699" w:rsidRPr="00AF239E">
        <w:rPr>
          <w:rFonts w:ascii="Arial" w:hAnsi="Arial" w:cs="Arial"/>
        </w:rPr>
        <w:t>the</w:t>
      </w:r>
      <w:r w:rsidR="00512DC0" w:rsidRPr="00AF239E">
        <w:rPr>
          <w:rFonts w:ascii="Arial" w:hAnsi="Arial" w:cs="Arial"/>
        </w:rPr>
        <w:t xml:space="preserve"> transferring employees but any other school/academy employees who may be affected by the transfer. </w:t>
      </w:r>
    </w:p>
    <w:p w14:paraId="00351D19" w14:textId="77777777" w:rsidR="00512DC0" w:rsidRPr="00BB7197" w:rsidRDefault="00512DC0" w:rsidP="00512DC0">
      <w:pPr>
        <w:rPr>
          <w:color w:val="FF0000"/>
        </w:rPr>
      </w:pPr>
    </w:p>
    <w:p w14:paraId="10AA02FB" w14:textId="77777777" w:rsidR="001C0846" w:rsidRPr="00442870" w:rsidRDefault="00AB4C2A" w:rsidP="00442870">
      <w:pPr>
        <w:rPr>
          <w:rFonts w:ascii="Arial" w:hAnsi="Arial" w:cs="Arial"/>
          <w:b/>
        </w:rPr>
      </w:pPr>
      <w:r w:rsidRPr="00442870">
        <w:rPr>
          <w:rFonts w:ascii="Arial" w:hAnsi="Arial" w:cs="Arial"/>
          <w:b/>
        </w:rPr>
        <w:t>Points to be aware of - o</w:t>
      </w:r>
      <w:r w:rsidR="001C0846" w:rsidRPr="00442870">
        <w:rPr>
          <w:rFonts w:ascii="Arial" w:hAnsi="Arial" w:cs="Arial"/>
          <w:b/>
        </w:rPr>
        <w:t>ther considerations</w:t>
      </w:r>
    </w:p>
    <w:p w14:paraId="654101D1" w14:textId="77777777" w:rsidR="00EE7D31" w:rsidRDefault="00EE7D31" w:rsidP="00841F11">
      <w:pPr>
        <w:pStyle w:val="policyheading1"/>
        <w:rPr>
          <w:b w:val="0"/>
        </w:rPr>
      </w:pPr>
    </w:p>
    <w:p w14:paraId="09EFA4B3" w14:textId="77777777" w:rsidR="00695F60" w:rsidRPr="00442870" w:rsidRDefault="00695F60" w:rsidP="00442870">
      <w:pPr>
        <w:rPr>
          <w:rFonts w:ascii="Arial" w:hAnsi="Arial" w:cs="Arial"/>
          <w:b/>
        </w:rPr>
      </w:pPr>
      <w:r w:rsidRPr="00442870">
        <w:rPr>
          <w:rFonts w:ascii="Arial" w:hAnsi="Arial" w:cs="Arial"/>
          <w:b/>
        </w:rPr>
        <w:t>Right to Opt Out of the Transfer</w:t>
      </w:r>
    </w:p>
    <w:p w14:paraId="498E10B0" w14:textId="77777777" w:rsidR="00695F60" w:rsidRDefault="00695F60" w:rsidP="00841F11">
      <w:pPr>
        <w:rPr>
          <w:rFonts w:ascii="Arial" w:hAnsi="Arial" w:cs="Arial"/>
          <w:b/>
        </w:rPr>
      </w:pPr>
    </w:p>
    <w:p w14:paraId="6A230979" w14:textId="77777777" w:rsidR="00695F60" w:rsidRPr="00AF239E" w:rsidRDefault="00C54BB0" w:rsidP="00B235BA">
      <w:pPr>
        <w:ind w:left="540" w:hanging="540"/>
        <w:rPr>
          <w:rFonts w:ascii="Arial" w:hAnsi="Arial" w:cs="Arial"/>
        </w:rPr>
      </w:pPr>
      <w:r>
        <w:rPr>
          <w:rFonts w:ascii="Arial" w:hAnsi="Arial" w:cs="Arial"/>
        </w:rPr>
        <w:t>32</w:t>
      </w:r>
      <w:r w:rsidR="00B235BA">
        <w:rPr>
          <w:rFonts w:ascii="Arial" w:hAnsi="Arial" w:cs="Arial"/>
        </w:rPr>
        <w:t>.</w:t>
      </w:r>
      <w:r w:rsidR="00B235BA">
        <w:rPr>
          <w:rFonts w:ascii="Arial" w:hAnsi="Arial" w:cs="Arial"/>
        </w:rPr>
        <w:tab/>
      </w:r>
      <w:r w:rsidR="00695F60" w:rsidRPr="00C85B38">
        <w:rPr>
          <w:rFonts w:ascii="Arial" w:hAnsi="Arial" w:cs="Arial"/>
        </w:rPr>
        <w:t xml:space="preserve">Under TUPE all assigned employees have the right to opt out of the transfer.  </w:t>
      </w:r>
      <w:r w:rsidR="00251BE5" w:rsidRPr="00AF239E">
        <w:rPr>
          <w:rFonts w:ascii="Arial" w:hAnsi="Arial" w:cs="Arial"/>
        </w:rPr>
        <w:t xml:space="preserve">The </w:t>
      </w:r>
      <w:proofErr w:type="spellStart"/>
      <w:r w:rsidR="00F621A9" w:rsidRPr="00AF239E">
        <w:rPr>
          <w:rFonts w:ascii="Arial" w:hAnsi="Arial" w:cs="Arial"/>
        </w:rPr>
        <w:t>H</w:t>
      </w:r>
      <w:r w:rsidR="00251BE5" w:rsidRPr="00AF239E">
        <w:rPr>
          <w:rFonts w:ascii="Arial" w:hAnsi="Arial" w:cs="Arial"/>
        </w:rPr>
        <w:t>eadteache</w:t>
      </w:r>
      <w:r w:rsidR="00F621A9" w:rsidRPr="00AF239E">
        <w:rPr>
          <w:rFonts w:ascii="Arial" w:hAnsi="Arial" w:cs="Arial"/>
        </w:rPr>
        <w:t>r</w:t>
      </w:r>
      <w:proofErr w:type="spellEnd"/>
      <w:r w:rsidR="00FD16B9" w:rsidRPr="00AF239E">
        <w:rPr>
          <w:rFonts w:ascii="Arial" w:hAnsi="Arial" w:cs="Arial"/>
        </w:rPr>
        <w:t>/</w:t>
      </w:r>
      <w:r w:rsidR="00F621A9" w:rsidRPr="00AF239E">
        <w:rPr>
          <w:rFonts w:ascii="Arial" w:hAnsi="Arial" w:cs="Arial"/>
        </w:rPr>
        <w:t>P</w:t>
      </w:r>
      <w:r w:rsidR="00FD16B9" w:rsidRPr="00AF239E">
        <w:rPr>
          <w:rFonts w:ascii="Arial" w:hAnsi="Arial" w:cs="Arial"/>
        </w:rPr>
        <w:t xml:space="preserve">rincipal </w:t>
      </w:r>
      <w:r w:rsidR="00695F60" w:rsidRPr="00AF239E">
        <w:rPr>
          <w:rFonts w:ascii="Arial" w:hAnsi="Arial" w:cs="Arial"/>
        </w:rPr>
        <w:t xml:space="preserve">should obtain their written objection at the earliest opportunity and advise them of the consequences. </w:t>
      </w:r>
    </w:p>
    <w:p w14:paraId="5D2F697B" w14:textId="77777777" w:rsidR="00695F60" w:rsidRPr="00AF239E" w:rsidRDefault="00695F60" w:rsidP="001C56DB">
      <w:pPr>
        <w:ind w:left="540" w:hanging="540"/>
        <w:rPr>
          <w:rFonts w:ascii="Arial" w:hAnsi="Arial" w:cs="Arial"/>
        </w:rPr>
      </w:pPr>
    </w:p>
    <w:p w14:paraId="7EEE7D8E" w14:textId="77777777" w:rsidR="00695F60" w:rsidRPr="00C85B38" w:rsidRDefault="00C54BB0" w:rsidP="00B235BA">
      <w:pPr>
        <w:tabs>
          <w:tab w:val="left" w:pos="540"/>
        </w:tabs>
        <w:ind w:left="540" w:hanging="540"/>
        <w:rPr>
          <w:rFonts w:ascii="Arial" w:hAnsi="Arial" w:cs="Arial"/>
        </w:rPr>
      </w:pPr>
      <w:r>
        <w:rPr>
          <w:rFonts w:ascii="Arial" w:hAnsi="Arial" w:cs="Arial"/>
        </w:rPr>
        <w:t>33</w:t>
      </w:r>
      <w:r w:rsidR="00B235BA">
        <w:rPr>
          <w:rFonts w:ascii="Arial" w:hAnsi="Arial" w:cs="Arial"/>
        </w:rPr>
        <w:t>.</w:t>
      </w:r>
      <w:r w:rsidR="00B235BA">
        <w:rPr>
          <w:rFonts w:ascii="Arial" w:hAnsi="Arial" w:cs="Arial"/>
        </w:rPr>
        <w:tab/>
      </w:r>
      <w:r w:rsidR="00D76980" w:rsidRPr="00C85B38">
        <w:rPr>
          <w:rFonts w:ascii="Arial" w:hAnsi="Arial" w:cs="Arial"/>
        </w:rPr>
        <w:t>As TUPE protects an employee’s continuity of employment and contractual entitlements o</w:t>
      </w:r>
      <w:r w:rsidR="00695F60" w:rsidRPr="00C85B38">
        <w:rPr>
          <w:rFonts w:ascii="Arial" w:hAnsi="Arial" w:cs="Arial"/>
        </w:rPr>
        <w:t>pting out will mean that the employee’s employment comes to an end at the transfer date and they have no right to be redeployed or to receive a redundancy payment.  They have in effect</w:t>
      </w:r>
      <w:r w:rsidR="00B21047" w:rsidRPr="00C85B38">
        <w:rPr>
          <w:rFonts w:ascii="Arial" w:hAnsi="Arial" w:cs="Arial"/>
        </w:rPr>
        <w:t xml:space="preserve"> resigned, </w:t>
      </w:r>
      <w:r w:rsidR="00695F60" w:rsidRPr="00C85B38">
        <w:rPr>
          <w:rFonts w:ascii="Arial" w:hAnsi="Arial" w:cs="Arial"/>
        </w:rPr>
        <w:t>terminat</w:t>
      </w:r>
      <w:r w:rsidR="00B21047" w:rsidRPr="00C85B38">
        <w:rPr>
          <w:rFonts w:ascii="Arial" w:hAnsi="Arial" w:cs="Arial"/>
        </w:rPr>
        <w:t>ing</w:t>
      </w:r>
      <w:r w:rsidR="00695F60" w:rsidRPr="00C85B38">
        <w:rPr>
          <w:rFonts w:ascii="Arial" w:hAnsi="Arial" w:cs="Arial"/>
        </w:rPr>
        <w:t xml:space="preserve"> their contract of employment. </w:t>
      </w:r>
    </w:p>
    <w:p w14:paraId="1E53A3AE" w14:textId="77777777" w:rsidR="00695F60" w:rsidRDefault="00695F60" w:rsidP="001C56DB">
      <w:pPr>
        <w:ind w:left="540" w:hanging="540"/>
        <w:rPr>
          <w:rFonts w:ascii="Arial" w:hAnsi="Arial" w:cs="Arial"/>
        </w:rPr>
      </w:pPr>
    </w:p>
    <w:p w14:paraId="09BAFDB1" w14:textId="77777777" w:rsidR="00695F60" w:rsidRPr="00055678" w:rsidRDefault="00F5597F" w:rsidP="00B235BA">
      <w:pPr>
        <w:tabs>
          <w:tab w:val="left" w:pos="540"/>
        </w:tabs>
        <w:ind w:left="540" w:hanging="540"/>
        <w:rPr>
          <w:rFonts w:ascii="Arial" w:hAnsi="Arial" w:cs="Arial"/>
        </w:rPr>
      </w:pPr>
      <w:r>
        <w:rPr>
          <w:rFonts w:ascii="Arial" w:hAnsi="Arial" w:cs="Arial"/>
        </w:rPr>
        <w:t>3</w:t>
      </w:r>
      <w:r w:rsidR="00C54BB0">
        <w:rPr>
          <w:rFonts w:ascii="Arial" w:hAnsi="Arial" w:cs="Arial"/>
        </w:rPr>
        <w:t>4</w:t>
      </w:r>
      <w:r>
        <w:rPr>
          <w:rFonts w:ascii="Arial" w:hAnsi="Arial" w:cs="Arial"/>
        </w:rPr>
        <w:t>.</w:t>
      </w:r>
      <w:r w:rsidR="00B235BA">
        <w:rPr>
          <w:rFonts w:ascii="Arial" w:hAnsi="Arial" w:cs="Arial"/>
        </w:rPr>
        <w:tab/>
      </w:r>
      <w:r w:rsidR="00D76980" w:rsidRPr="00F5597F">
        <w:rPr>
          <w:rFonts w:ascii="Arial" w:hAnsi="Arial" w:cs="Arial"/>
        </w:rPr>
        <w:t>However, i</w:t>
      </w:r>
      <w:r w:rsidR="00695F60" w:rsidRPr="00F5597F">
        <w:rPr>
          <w:rFonts w:ascii="Arial" w:hAnsi="Arial" w:cs="Arial"/>
        </w:rPr>
        <w:t>f an employee objects to the transfer and resigns because</w:t>
      </w:r>
      <w:r w:rsidR="00CD3E14" w:rsidRPr="00F5597F">
        <w:rPr>
          <w:rFonts w:ascii="Arial" w:hAnsi="Arial" w:cs="Arial"/>
        </w:rPr>
        <w:t xml:space="preserve"> they feel</w:t>
      </w:r>
      <w:r w:rsidR="00695F60" w:rsidRPr="00F5597F">
        <w:rPr>
          <w:rFonts w:ascii="Arial" w:hAnsi="Arial" w:cs="Arial"/>
        </w:rPr>
        <w:t xml:space="preserve"> the transfer will result in a substantial and detrimental change in their working conditions they may have the right to bring a claim for </w:t>
      </w:r>
      <w:r w:rsidR="00695F60" w:rsidRPr="00AF239E">
        <w:rPr>
          <w:rFonts w:ascii="Arial" w:hAnsi="Arial" w:cs="Arial"/>
        </w:rPr>
        <w:t xml:space="preserve">constructive dismissal if they have the necessary minimum continuous </w:t>
      </w:r>
      <w:r w:rsidR="00B235BA">
        <w:rPr>
          <w:rFonts w:ascii="Arial" w:hAnsi="Arial" w:cs="Arial"/>
        </w:rPr>
        <w:t>s</w:t>
      </w:r>
      <w:r w:rsidR="00695F60" w:rsidRPr="00AF239E">
        <w:rPr>
          <w:rFonts w:ascii="Arial" w:hAnsi="Arial" w:cs="Arial"/>
        </w:rPr>
        <w:t>ervice of</w:t>
      </w:r>
      <w:r w:rsidR="00E43046" w:rsidRPr="00AF239E">
        <w:rPr>
          <w:rFonts w:ascii="Arial" w:hAnsi="Arial" w:cs="Arial"/>
        </w:rPr>
        <w:t xml:space="preserve"> </w:t>
      </w:r>
      <w:r w:rsidR="00B86303" w:rsidRPr="00AF239E">
        <w:rPr>
          <w:rFonts w:ascii="Arial" w:hAnsi="Arial" w:cs="Arial"/>
        </w:rPr>
        <w:t>2</w:t>
      </w:r>
      <w:r w:rsidR="00695F60" w:rsidRPr="00AF239E">
        <w:rPr>
          <w:rFonts w:ascii="Arial" w:hAnsi="Arial" w:cs="Arial"/>
        </w:rPr>
        <w:t xml:space="preserve"> yea</w:t>
      </w:r>
      <w:r w:rsidR="00B86303" w:rsidRPr="00AF239E">
        <w:rPr>
          <w:rFonts w:ascii="Arial" w:hAnsi="Arial" w:cs="Arial"/>
        </w:rPr>
        <w:t>rs</w:t>
      </w:r>
      <w:r w:rsidR="00055678">
        <w:rPr>
          <w:rFonts w:ascii="Arial" w:hAnsi="Arial" w:cs="Arial"/>
        </w:rPr>
        <w:t>.</w:t>
      </w:r>
    </w:p>
    <w:p w14:paraId="65A31A9B" w14:textId="77777777" w:rsidR="00710C9E" w:rsidRDefault="00710C9E" w:rsidP="00841F11">
      <w:pPr>
        <w:pStyle w:val="policyheading1"/>
        <w:rPr>
          <w:b w:val="0"/>
        </w:rPr>
      </w:pPr>
    </w:p>
    <w:p w14:paraId="3D40AC10" w14:textId="77777777" w:rsidR="0058122C" w:rsidRPr="00442870" w:rsidRDefault="000C48A2" w:rsidP="00442870">
      <w:pPr>
        <w:rPr>
          <w:rFonts w:ascii="Arial" w:hAnsi="Arial" w:cs="Arial"/>
          <w:b/>
        </w:rPr>
      </w:pPr>
      <w:r w:rsidRPr="00442870">
        <w:rPr>
          <w:rFonts w:ascii="Arial" w:hAnsi="Arial" w:cs="Arial"/>
          <w:b/>
        </w:rPr>
        <w:t xml:space="preserve">Disclosure of </w:t>
      </w:r>
      <w:r w:rsidR="0058122C" w:rsidRPr="00442870">
        <w:rPr>
          <w:rFonts w:ascii="Arial" w:hAnsi="Arial" w:cs="Arial"/>
          <w:b/>
        </w:rPr>
        <w:t>Employment Information require</w:t>
      </w:r>
      <w:r w:rsidRPr="00442870">
        <w:rPr>
          <w:rFonts w:ascii="Arial" w:hAnsi="Arial" w:cs="Arial"/>
          <w:b/>
        </w:rPr>
        <w:t>d</w:t>
      </w:r>
      <w:r w:rsidR="0058122C" w:rsidRPr="00442870">
        <w:rPr>
          <w:rFonts w:ascii="Arial" w:hAnsi="Arial" w:cs="Arial"/>
          <w:b/>
        </w:rPr>
        <w:t xml:space="preserve"> for </w:t>
      </w:r>
      <w:r w:rsidR="007A5E57" w:rsidRPr="00442870">
        <w:rPr>
          <w:rFonts w:ascii="Arial" w:hAnsi="Arial" w:cs="Arial"/>
          <w:b/>
        </w:rPr>
        <w:t>Due Diligence</w:t>
      </w:r>
      <w:r w:rsidR="00064F5E" w:rsidRPr="00442870">
        <w:rPr>
          <w:rFonts w:ascii="Arial" w:hAnsi="Arial" w:cs="Arial"/>
          <w:b/>
        </w:rPr>
        <w:t xml:space="preserve"> </w:t>
      </w:r>
    </w:p>
    <w:p w14:paraId="7515B009" w14:textId="77777777" w:rsidR="005D2582" w:rsidRDefault="005D2582" w:rsidP="00841F11">
      <w:pPr>
        <w:rPr>
          <w:rFonts w:ascii="Arial" w:hAnsi="Arial" w:cs="Arial"/>
          <w:b/>
        </w:rPr>
      </w:pPr>
    </w:p>
    <w:p w14:paraId="5C0F3B62" w14:textId="77777777" w:rsidR="005F6AFD" w:rsidRPr="00C54BB0" w:rsidRDefault="00B235BA" w:rsidP="00B235BA">
      <w:pPr>
        <w:ind w:left="540" w:hanging="540"/>
        <w:rPr>
          <w:rFonts w:ascii="Arial" w:hAnsi="Arial" w:cs="Arial"/>
        </w:rPr>
      </w:pPr>
      <w:r>
        <w:rPr>
          <w:rFonts w:ascii="Arial" w:hAnsi="Arial" w:cs="Arial"/>
        </w:rPr>
        <w:t>35.</w:t>
      </w:r>
      <w:r>
        <w:rPr>
          <w:rFonts w:ascii="Arial" w:hAnsi="Arial" w:cs="Arial"/>
        </w:rPr>
        <w:tab/>
      </w:r>
      <w:r w:rsidR="002D5223" w:rsidRPr="00C54BB0">
        <w:rPr>
          <w:rFonts w:ascii="Arial" w:hAnsi="Arial" w:cs="Arial"/>
        </w:rPr>
        <w:t>If the TUPE transfer is to proceed</w:t>
      </w:r>
      <w:r w:rsidR="00A569C8" w:rsidRPr="00C54BB0">
        <w:rPr>
          <w:rFonts w:ascii="Arial" w:hAnsi="Arial" w:cs="Arial"/>
        </w:rPr>
        <w:t xml:space="preserve"> a due diligence exercise</w:t>
      </w:r>
      <w:r w:rsidR="00442870" w:rsidRPr="00C54BB0">
        <w:rPr>
          <w:rFonts w:ascii="Arial" w:hAnsi="Arial" w:cs="Arial"/>
        </w:rPr>
        <w:t xml:space="preserve"> </w:t>
      </w:r>
      <w:r w:rsidR="00A569C8" w:rsidRPr="00C54BB0">
        <w:rPr>
          <w:rFonts w:ascii="Arial" w:hAnsi="Arial" w:cs="Arial"/>
        </w:rPr>
        <w:t xml:space="preserve">needs to be undertaken where the old employer (the transferor) gathers and discloses </w:t>
      </w:r>
      <w:r w:rsidR="002D5223" w:rsidRPr="00C54BB0">
        <w:rPr>
          <w:rFonts w:ascii="Arial" w:hAnsi="Arial" w:cs="Arial"/>
        </w:rPr>
        <w:t>employment information</w:t>
      </w:r>
      <w:r w:rsidR="00A569C8" w:rsidRPr="00C54BB0">
        <w:rPr>
          <w:rFonts w:ascii="Arial" w:hAnsi="Arial" w:cs="Arial"/>
        </w:rPr>
        <w:t xml:space="preserve"> </w:t>
      </w:r>
      <w:r w:rsidR="00C1098E" w:rsidRPr="00C54BB0">
        <w:rPr>
          <w:rFonts w:ascii="Arial" w:hAnsi="Arial" w:cs="Arial"/>
        </w:rPr>
        <w:t>to the transferee</w:t>
      </w:r>
      <w:r w:rsidR="0058497C" w:rsidRPr="00C54BB0">
        <w:rPr>
          <w:rFonts w:ascii="Arial" w:hAnsi="Arial" w:cs="Arial"/>
        </w:rPr>
        <w:t xml:space="preserve"> (new</w:t>
      </w:r>
      <w:r w:rsidR="00442870" w:rsidRPr="00C54BB0">
        <w:rPr>
          <w:rFonts w:ascii="Arial" w:hAnsi="Arial" w:cs="Arial"/>
        </w:rPr>
        <w:t xml:space="preserve"> </w:t>
      </w:r>
      <w:r w:rsidR="0058497C" w:rsidRPr="00C54BB0">
        <w:rPr>
          <w:rFonts w:ascii="Arial" w:hAnsi="Arial" w:cs="Arial"/>
        </w:rPr>
        <w:t>employer) prior to negotiation of the transfer contract.</w:t>
      </w:r>
      <w:r w:rsidR="00B86303" w:rsidRPr="00C54BB0">
        <w:rPr>
          <w:rFonts w:ascii="Arial" w:hAnsi="Arial" w:cs="Arial"/>
        </w:rPr>
        <w:t xml:space="preserve"> </w:t>
      </w:r>
      <w:r w:rsidR="0058497C" w:rsidRPr="00C54BB0">
        <w:rPr>
          <w:rFonts w:ascii="Arial" w:hAnsi="Arial" w:cs="Arial"/>
        </w:rPr>
        <w:t>This will en</w:t>
      </w:r>
      <w:r w:rsidR="003F0E6A" w:rsidRPr="00C54BB0">
        <w:rPr>
          <w:rFonts w:ascii="Arial" w:hAnsi="Arial" w:cs="Arial"/>
        </w:rPr>
        <w:t>sure</w:t>
      </w:r>
      <w:r w:rsidR="00442870" w:rsidRPr="00C54BB0">
        <w:rPr>
          <w:rFonts w:ascii="Arial" w:hAnsi="Arial" w:cs="Arial"/>
        </w:rPr>
        <w:t xml:space="preserve"> </w:t>
      </w:r>
      <w:r w:rsidR="004C17A4" w:rsidRPr="00C54BB0">
        <w:rPr>
          <w:rFonts w:ascii="Arial" w:hAnsi="Arial" w:cs="Arial"/>
        </w:rPr>
        <w:t>the</w:t>
      </w:r>
      <w:r w:rsidR="0058497C" w:rsidRPr="00C54BB0">
        <w:rPr>
          <w:rFonts w:ascii="Arial" w:hAnsi="Arial" w:cs="Arial"/>
        </w:rPr>
        <w:t xml:space="preserve"> transferee </w:t>
      </w:r>
      <w:r w:rsidR="00CD3E14" w:rsidRPr="00C54BB0">
        <w:rPr>
          <w:rFonts w:ascii="Arial" w:hAnsi="Arial" w:cs="Arial"/>
        </w:rPr>
        <w:t xml:space="preserve">(new </w:t>
      </w:r>
      <w:r w:rsidR="0058497C" w:rsidRPr="00C54BB0">
        <w:rPr>
          <w:rFonts w:ascii="Arial" w:hAnsi="Arial" w:cs="Arial"/>
        </w:rPr>
        <w:t>employe</w:t>
      </w:r>
      <w:r w:rsidR="00CD3E14" w:rsidRPr="00C54BB0">
        <w:rPr>
          <w:rFonts w:ascii="Arial" w:hAnsi="Arial" w:cs="Arial"/>
        </w:rPr>
        <w:t>r)</w:t>
      </w:r>
      <w:r w:rsidR="0058497C" w:rsidRPr="00C54BB0">
        <w:rPr>
          <w:rFonts w:ascii="Arial" w:hAnsi="Arial" w:cs="Arial"/>
        </w:rPr>
        <w:t xml:space="preserve"> will know exactly</w:t>
      </w:r>
      <w:r w:rsidR="00581FB4">
        <w:rPr>
          <w:rFonts w:ascii="Arial" w:hAnsi="Arial" w:cs="Arial"/>
        </w:rPr>
        <w:t xml:space="preserve"> w</w:t>
      </w:r>
      <w:r w:rsidR="0058497C" w:rsidRPr="00C54BB0">
        <w:rPr>
          <w:rFonts w:ascii="Arial" w:hAnsi="Arial" w:cs="Arial"/>
        </w:rPr>
        <w:t>hat it is liable for</w:t>
      </w:r>
      <w:r w:rsidR="00EC0D08" w:rsidRPr="00C54BB0">
        <w:rPr>
          <w:rFonts w:ascii="Arial" w:hAnsi="Arial" w:cs="Arial"/>
        </w:rPr>
        <w:t xml:space="preserve"> as they will i</w:t>
      </w:r>
      <w:r w:rsidR="001701D1" w:rsidRPr="00C54BB0">
        <w:rPr>
          <w:rFonts w:ascii="Arial" w:hAnsi="Arial" w:cs="Arial"/>
        </w:rPr>
        <w:t>nherit the contracts of employment of the transferred employees and all associated</w:t>
      </w:r>
      <w:r>
        <w:rPr>
          <w:rFonts w:ascii="Arial" w:hAnsi="Arial" w:cs="Arial"/>
        </w:rPr>
        <w:t xml:space="preserve"> </w:t>
      </w:r>
      <w:r w:rsidR="001701D1" w:rsidRPr="00C54BB0">
        <w:rPr>
          <w:rFonts w:ascii="Arial" w:hAnsi="Arial" w:cs="Arial"/>
        </w:rPr>
        <w:t>rights and liabilities</w:t>
      </w:r>
      <w:r w:rsidR="004C17A4" w:rsidRPr="00C54BB0">
        <w:rPr>
          <w:rFonts w:ascii="Arial" w:hAnsi="Arial" w:cs="Arial"/>
        </w:rPr>
        <w:t>.</w:t>
      </w:r>
    </w:p>
    <w:p w14:paraId="4F661104" w14:textId="77777777" w:rsidR="00EA1EB2" w:rsidRPr="00442870" w:rsidRDefault="00EA1EB2" w:rsidP="001C56DB">
      <w:pPr>
        <w:ind w:left="540" w:hanging="540"/>
        <w:rPr>
          <w:rFonts w:ascii="Arial" w:hAnsi="Arial" w:cs="Arial"/>
        </w:rPr>
      </w:pPr>
    </w:p>
    <w:p w14:paraId="19A7AE4E" w14:textId="77777777" w:rsidR="0091292C" w:rsidRPr="00C54BB0" w:rsidRDefault="00B235BA" w:rsidP="00B235BA">
      <w:pPr>
        <w:tabs>
          <w:tab w:val="left" w:pos="540"/>
        </w:tabs>
        <w:ind w:left="540" w:hanging="540"/>
        <w:rPr>
          <w:rFonts w:ascii="Arial" w:hAnsi="Arial" w:cs="Arial"/>
          <w:color w:val="4F81BD" w:themeColor="accent1"/>
        </w:rPr>
      </w:pPr>
      <w:r>
        <w:rPr>
          <w:rFonts w:ascii="Arial" w:hAnsi="Arial" w:cs="Arial"/>
        </w:rPr>
        <w:t>36.</w:t>
      </w:r>
      <w:r>
        <w:rPr>
          <w:rFonts w:ascii="Arial" w:hAnsi="Arial" w:cs="Arial"/>
        </w:rPr>
        <w:tab/>
      </w:r>
      <w:r w:rsidR="0026029A" w:rsidRPr="00C54BB0">
        <w:rPr>
          <w:rFonts w:ascii="Arial" w:hAnsi="Arial" w:cs="Arial"/>
        </w:rPr>
        <w:t>Much of the information required can be gathered</w:t>
      </w:r>
      <w:r w:rsidR="003A17A5" w:rsidRPr="00C54BB0">
        <w:rPr>
          <w:rFonts w:ascii="Arial" w:hAnsi="Arial" w:cs="Arial"/>
        </w:rPr>
        <w:t xml:space="preserve"> beforehand</w:t>
      </w:r>
      <w:r w:rsidR="0026029A" w:rsidRPr="00C54BB0">
        <w:rPr>
          <w:rFonts w:ascii="Arial" w:hAnsi="Arial" w:cs="Arial"/>
        </w:rPr>
        <w:t xml:space="preserve"> as part of</w:t>
      </w:r>
      <w:r>
        <w:rPr>
          <w:rFonts w:ascii="Arial" w:hAnsi="Arial" w:cs="Arial"/>
        </w:rPr>
        <w:t xml:space="preserve"> </w:t>
      </w:r>
      <w:r w:rsidR="0026029A" w:rsidRPr="00C54BB0">
        <w:rPr>
          <w:rFonts w:ascii="Arial" w:hAnsi="Arial" w:cs="Arial"/>
        </w:rPr>
        <w:t>the bidding</w:t>
      </w:r>
      <w:r w:rsidR="003A17A5" w:rsidRPr="00C54BB0">
        <w:rPr>
          <w:rFonts w:ascii="Arial" w:hAnsi="Arial" w:cs="Arial"/>
        </w:rPr>
        <w:t xml:space="preserve"> </w:t>
      </w:r>
      <w:r w:rsidR="0026029A" w:rsidRPr="00C54BB0">
        <w:rPr>
          <w:rFonts w:ascii="Arial" w:hAnsi="Arial" w:cs="Arial"/>
        </w:rPr>
        <w:t>and consultation process</w:t>
      </w:r>
      <w:r w:rsidR="003A17A5" w:rsidRPr="00C54BB0">
        <w:rPr>
          <w:rFonts w:ascii="Arial" w:hAnsi="Arial" w:cs="Arial"/>
        </w:rPr>
        <w:t xml:space="preserve"> which will help when the </w:t>
      </w:r>
      <w:r w:rsidR="009A0AD9" w:rsidRPr="00C54BB0">
        <w:rPr>
          <w:rFonts w:ascii="Arial" w:hAnsi="Arial" w:cs="Arial"/>
        </w:rPr>
        <w:t>official</w:t>
      </w:r>
      <w:r w:rsidR="00442870" w:rsidRPr="00C54BB0">
        <w:rPr>
          <w:rFonts w:ascii="Arial" w:hAnsi="Arial" w:cs="Arial"/>
        </w:rPr>
        <w:t xml:space="preserve"> </w:t>
      </w:r>
      <w:r w:rsidR="003A17A5" w:rsidRPr="00C54BB0">
        <w:rPr>
          <w:rFonts w:ascii="Arial" w:hAnsi="Arial" w:cs="Arial"/>
        </w:rPr>
        <w:t xml:space="preserve">due diligence exercise must be done.  However, any information provided before the </w:t>
      </w:r>
      <w:r w:rsidR="009A0AD9" w:rsidRPr="00C54BB0">
        <w:rPr>
          <w:rFonts w:ascii="Arial" w:hAnsi="Arial" w:cs="Arial"/>
        </w:rPr>
        <w:t>‘official due diligence’ exercise</w:t>
      </w:r>
      <w:r w:rsidR="00911CBF" w:rsidRPr="00C54BB0">
        <w:rPr>
          <w:rFonts w:ascii="Arial" w:hAnsi="Arial" w:cs="Arial"/>
        </w:rPr>
        <w:t xml:space="preserve"> must,</w:t>
      </w:r>
      <w:r w:rsidR="009A0AD9" w:rsidRPr="00C54BB0">
        <w:rPr>
          <w:rFonts w:ascii="Arial" w:hAnsi="Arial" w:cs="Arial"/>
        </w:rPr>
        <w:t xml:space="preserve"> for dat</w:t>
      </w:r>
      <w:r w:rsidR="00911CBF" w:rsidRPr="00C54BB0">
        <w:rPr>
          <w:rFonts w:ascii="Arial" w:hAnsi="Arial" w:cs="Arial"/>
        </w:rPr>
        <w:t>a</w:t>
      </w:r>
      <w:r w:rsidR="00442870" w:rsidRPr="00C54BB0">
        <w:rPr>
          <w:rFonts w:ascii="Arial" w:hAnsi="Arial" w:cs="Arial"/>
        </w:rPr>
        <w:t xml:space="preserve"> </w:t>
      </w:r>
      <w:r w:rsidR="009A0AD9" w:rsidRPr="00C54BB0">
        <w:rPr>
          <w:rFonts w:ascii="Arial" w:hAnsi="Arial" w:cs="Arial"/>
        </w:rPr>
        <w:t>protection</w:t>
      </w:r>
      <w:r w:rsidR="00911CBF" w:rsidRPr="00C54BB0">
        <w:rPr>
          <w:rFonts w:ascii="Arial" w:hAnsi="Arial" w:cs="Arial"/>
        </w:rPr>
        <w:t xml:space="preserve"> </w:t>
      </w:r>
      <w:r w:rsidR="009A0AD9" w:rsidRPr="00C54BB0">
        <w:rPr>
          <w:rFonts w:ascii="Arial" w:hAnsi="Arial" w:cs="Arial"/>
        </w:rPr>
        <w:t>purposes</w:t>
      </w:r>
      <w:r w:rsidR="00911CBF" w:rsidRPr="00C54BB0">
        <w:rPr>
          <w:rFonts w:ascii="Arial" w:hAnsi="Arial" w:cs="Arial"/>
        </w:rPr>
        <w:t xml:space="preserve">, </w:t>
      </w:r>
      <w:r w:rsidR="009A0AD9" w:rsidRPr="00C54BB0">
        <w:rPr>
          <w:rFonts w:ascii="Arial" w:hAnsi="Arial" w:cs="Arial"/>
        </w:rPr>
        <w:t xml:space="preserve">be anonymous.  </w:t>
      </w:r>
    </w:p>
    <w:p w14:paraId="50D6B6BC" w14:textId="77777777" w:rsidR="00005D12" w:rsidRDefault="00005D12" w:rsidP="001C56DB">
      <w:pPr>
        <w:ind w:left="540" w:hanging="540"/>
        <w:rPr>
          <w:rFonts w:ascii="Arial" w:hAnsi="Arial" w:cs="Arial"/>
        </w:rPr>
      </w:pPr>
    </w:p>
    <w:p w14:paraId="582D2050" w14:textId="77777777" w:rsidR="00055678" w:rsidRPr="00C54BB0" w:rsidRDefault="00B235BA" w:rsidP="00B235BA">
      <w:pPr>
        <w:tabs>
          <w:tab w:val="left" w:pos="540"/>
        </w:tabs>
        <w:ind w:left="540" w:hanging="540"/>
        <w:rPr>
          <w:rFonts w:ascii="Arial" w:hAnsi="Arial" w:cs="Arial"/>
          <w:color w:val="FF0000"/>
        </w:rPr>
      </w:pPr>
      <w:r>
        <w:rPr>
          <w:rFonts w:ascii="Arial" w:hAnsi="Arial" w:cs="Arial"/>
        </w:rPr>
        <w:lastRenderedPageBreak/>
        <w:t>37.</w:t>
      </w:r>
      <w:r>
        <w:rPr>
          <w:rFonts w:ascii="Arial" w:hAnsi="Arial" w:cs="Arial"/>
        </w:rPr>
        <w:tab/>
      </w:r>
      <w:r w:rsidR="005F6AFD" w:rsidRPr="00C54BB0">
        <w:rPr>
          <w:rFonts w:ascii="Arial" w:hAnsi="Arial" w:cs="Arial"/>
        </w:rPr>
        <w:t>Th</w:t>
      </w:r>
      <w:r w:rsidR="009A0168" w:rsidRPr="00C54BB0">
        <w:rPr>
          <w:rFonts w:ascii="Arial" w:hAnsi="Arial" w:cs="Arial"/>
        </w:rPr>
        <w:t xml:space="preserve">e due diligence </w:t>
      </w:r>
      <w:r w:rsidR="005F6AFD" w:rsidRPr="00C54BB0">
        <w:rPr>
          <w:rFonts w:ascii="Arial" w:hAnsi="Arial" w:cs="Arial"/>
        </w:rPr>
        <w:t>information must be provided by the o</w:t>
      </w:r>
      <w:r w:rsidR="00042552" w:rsidRPr="00C54BB0">
        <w:rPr>
          <w:rFonts w:ascii="Arial" w:hAnsi="Arial" w:cs="Arial"/>
        </w:rPr>
        <w:t>ld e</w:t>
      </w:r>
      <w:r w:rsidR="005F6AFD" w:rsidRPr="00C54BB0">
        <w:rPr>
          <w:rFonts w:ascii="Arial" w:hAnsi="Arial" w:cs="Arial"/>
        </w:rPr>
        <w:t>mployer (Transferor)</w:t>
      </w:r>
      <w:r w:rsidR="0085011E" w:rsidRPr="00C54BB0">
        <w:rPr>
          <w:rFonts w:ascii="Arial" w:hAnsi="Arial" w:cs="Arial"/>
        </w:rPr>
        <w:t xml:space="preserve"> </w:t>
      </w:r>
      <w:r w:rsidR="005F6AFD" w:rsidRPr="00C54BB0">
        <w:rPr>
          <w:rFonts w:ascii="Arial" w:hAnsi="Arial" w:cs="Arial"/>
        </w:rPr>
        <w:t xml:space="preserve">to the </w:t>
      </w:r>
      <w:r w:rsidR="00042552" w:rsidRPr="00C54BB0">
        <w:rPr>
          <w:rFonts w:ascii="Arial" w:hAnsi="Arial" w:cs="Arial"/>
        </w:rPr>
        <w:t>new e</w:t>
      </w:r>
      <w:r w:rsidR="005F6AFD" w:rsidRPr="00C54BB0">
        <w:rPr>
          <w:rFonts w:ascii="Arial" w:hAnsi="Arial" w:cs="Arial"/>
        </w:rPr>
        <w:t>mployer (Transferee)</w:t>
      </w:r>
      <w:r w:rsidR="005F6AFD" w:rsidRPr="00055678">
        <w:rPr>
          <w:rFonts w:ascii="Arial" w:hAnsi="Arial" w:cs="Arial"/>
        </w:rPr>
        <w:t xml:space="preserve"> </w:t>
      </w:r>
      <w:r w:rsidR="00B86303" w:rsidRPr="00055678">
        <w:rPr>
          <w:rFonts w:ascii="Arial" w:hAnsi="Arial" w:cs="Arial"/>
        </w:rPr>
        <w:t>28</w:t>
      </w:r>
      <w:r w:rsidR="00B86303" w:rsidRPr="00C54BB0">
        <w:rPr>
          <w:rFonts w:ascii="Arial" w:hAnsi="Arial" w:cs="Arial"/>
          <w:color w:val="FF0000"/>
        </w:rPr>
        <w:t xml:space="preserve"> </w:t>
      </w:r>
      <w:r w:rsidR="005F6AFD" w:rsidRPr="00C54BB0">
        <w:rPr>
          <w:rFonts w:ascii="Arial" w:hAnsi="Arial" w:cs="Arial"/>
        </w:rPr>
        <w:t>days before the transfer takes place.</w:t>
      </w:r>
      <w:r w:rsidR="00CF3846" w:rsidRPr="00C54BB0">
        <w:rPr>
          <w:rFonts w:ascii="Arial" w:hAnsi="Arial" w:cs="Arial"/>
        </w:rPr>
        <w:t xml:space="preserve">  </w:t>
      </w:r>
      <w:r w:rsidR="00EA077F" w:rsidRPr="00C54BB0">
        <w:rPr>
          <w:rFonts w:ascii="Arial" w:hAnsi="Arial" w:cs="Arial"/>
        </w:rPr>
        <w:t>The provisional information already gathered and passed to the Transferee (new employer) as part of the bidding and consultation process will need to be finalised and updated and no longer has to be anonymous.</w:t>
      </w:r>
    </w:p>
    <w:p w14:paraId="563D8AFB" w14:textId="77777777" w:rsidR="00426BC0" w:rsidRPr="005F6AFD" w:rsidRDefault="00426BC0" w:rsidP="001C56DB">
      <w:pPr>
        <w:ind w:left="540" w:hanging="540"/>
        <w:rPr>
          <w:rFonts w:ascii="Arial" w:hAnsi="Arial" w:cs="Arial"/>
        </w:rPr>
      </w:pPr>
    </w:p>
    <w:p w14:paraId="1209AAEF" w14:textId="77777777" w:rsidR="00CE0DB0" w:rsidRPr="00CA6E1E" w:rsidRDefault="00B235BA" w:rsidP="00B235BA">
      <w:pPr>
        <w:tabs>
          <w:tab w:val="left" w:pos="540"/>
        </w:tabs>
        <w:ind w:left="540" w:hanging="540"/>
        <w:rPr>
          <w:rFonts w:ascii="Arial" w:hAnsi="Arial" w:cs="Arial"/>
        </w:rPr>
      </w:pPr>
      <w:r>
        <w:rPr>
          <w:rFonts w:ascii="Arial" w:hAnsi="Arial" w:cs="Arial"/>
        </w:rPr>
        <w:t>38.</w:t>
      </w:r>
      <w:r>
        <w:rPr>
          <w:rFonts w:ascii="Arial" w:hAnsi="Arial" w:cs="Arial"/>
        </w:rPr>
        <w:tab/>
      </w:r>
      <w:r w:rsidR="00042552" w:rsidRPr="00CA6E1E">
        <w:rPr>
          <w:rFonts w:ascii="Arial" w:hAnsi="Arial" w:cs="Arial"/>
        </w:rPr>
        <w:t>The due diligence</w:t>
      </w:r>
      <w:r w:rsidR="00BE2CFA" w:rsidRPr="00055678">
        <w:rPr>
          <w:rFonts w:ascii="Arial" w:hAnsi="Arial" w:cs="Arial"/>
        </w:rPr>
        <w:t>,</w:t>
      </w:r>
      <w:r w:rsidR="00B86303" w:rsidRPr="00055678">
        <w:rPr>
          <w:rFonts w:ascii="Arial" w:hAnsi="Arial" w:cs="Arial"/>
        </w:rPr>
        <w:t xml:space="preserve"> </w:t>
      </w:r>
      <w:r w:rsidR="00BE2CFA" w:rsidRPr="00055678">
        <w:rPr>
          <w:rFonts w:ascii="Arial" w:hAnsi="Arial" w:cs="Arial"/>
        </w:rPr>
        <w:t>e</w:t>
      </w:r>
      <w:r w:rsidR="00B86303" w:rsidRPr="00055678">
        <w:rPr>
          <w:rFonts w:ascii="Arial" w:hAnsi="Arial" w:cs="Arial"/>
        </w:rPr>
        <w:t xml:space="preserve">mployee liability </w:t>
      </w:r>
      <w:r w:rsidR="00C16F19" w:rsidRPr="00055678">
        <w:rPr>
          <w:rFonts w:ascii="Arial" w:hAnsi="Arial" w:cs="Arial"/>
        </w:rPr>
        <w:t>information questionnaire</w:t>
      </w:r>
      <w:r w:rsidR="00BE2CFA" w:rsidRPr="00055678">
        <w:rPr>
          <w:rFonts w:ascii="Arial" w:hAnsi="Arial" w:cs="Arial"/>
        </w:rPr>
        <w:t>,</w:t>
      </w:r>
      <w:r w:rsidR="00B86303" w:rsidRPr="00055678">
        <w:rPr>
          <w:rFonts w:ascii="Arial" w:hAnsi="Arial" w:cs="Arial"/>
        </w:rPr>
        <w:t xml:space="preserve"> </w:t>
      </w:r>
      <w:r w:rsidR="00042552" w:rsidRPr="00055678">
        <w:rPr>
          <w:rFonts w:ascii="Arial" w:hAnsi="Arial" w:cs="Arial"/>
        </w:rPr>
        <w:t>c</w:t>
      </w:r>
      <w:r w:rsidR="00005D12" w:rsidRPr="00055678">
        <w:rPr>
          <w:rFonts w:ascii="Arial" w:hAnsi="Arial" w:cs="Arial"/>
        </w:rPr>
        <w:t>over</w:t>
      </w:r>
      <w:r w:rsidR="00114D71" w:rsidRPr="00055678">
        <w:rPr>
          <w:rFonts w:ascii="Arial" w:hAnsi="Arial" w:cs="Arial"/>
        </w:rPr>
        <w:t>s</w:t>
      </w:r>
      <w:r w:rsidR="00005D12" w:rsidRPr="00055678">
        <w:rPr>
          <w:rFonts w:ascii="Arial" w:hAnsi="Arial" w:cs="Arial"/>
        </w:rPr>
        <w:t xml:space="preserve"> a </w:t>
      </w:r>
      <w:r w:rsidR="0064232E" w:rsidRPr="00055678">
        <w:rPr>
          <w:rFonts w:ascii="Arial" w:hAnsi="Arial" w:cs="Arial"/>
        </w:rPr>
        <w:t>wide</w:t>
      </w:r>
      <w:r w:rsidR="00005D12" w:rsidRPr="00055678">
        <w:rPr>
          <w:rFonts w:ascii="Arial" w:hAnsi="Arial" w:cs="Arial"/>
        </w:rPr>
        <w:t xml:space="preserve"> range of information relating to the</w:t>
      </w:r>
      <w:r w:rsidR="00487CB4" w:rsidRPr="00055678">
        <w:rPr>
          <w:rFonts w:ascii="Arial" w:hAnsi="Arial" w:cs="Arial"/>
        </w:rPr>
        <w:t xml:space="preserve"> </w:t>
      </w:r>
      <w:r w:rsidR="00005D12" w:rsidRPr="00055678">
        <w:rPr>
          <w:rFonts w:ascii="Arial" w:hAnsi="Arial" w:cs="Arial"/>
        </w:rPr>
        <w:t>business</w:t>
      </w:r>
      <w:r w:rsidR="000E738C" w:rsidRPr="00055678">
        <w:rPr>
          <w:rFonts w:ascii="Arial" w:hAnsi="Arial" w:cs="Arial"/>
        </w:rPr>
        <w:t xml:space="preserve"> and </w:t>
      </w:r>
      <w:r w:rsidR="00005D12" w:rsidRPr="00055678">
        <w:rPr>
          <w:rFonts w:ascii="Arial" w:hAnsi="Arial" w:cs="Arial"/>
        </w:rPr>
        <w:t>emplo</w:t>
      </w:r>
      <w:r w:rsidR="00005D12" w:rsidRPr="00CA6E1E">
        <w:rPr>
          <w:rFonts w:ascii="Arial" w:hAnsi="Arial" w:cs="Arial"/>
        </w:rPr>
        <w:t>yees</w:t>
      </w:r>
      <w:r w:rsidR="001A5394" w:rsidRPr="00CA6E1E">
        <w:rPr>
          <w:rFonts w:ascii="Arial" w:hAnsi="Arial" w:cs="Arial"/>
        </w:rPr>
        <w:t>.</w:t>
      </w:r>
      <w:r w:rsidR="00EA077F" w:rsidRPr="00CA6E1E">
        <w:rPr>
          <w:rFonts w:ascii="Arial" w:hAnsi="Arial" w:cs="Arial"/>
          <w:color w:val="4F81BD" w:themeColor="accent1"/>
        </w:rPr>
        <w:t xml:space="preserve"> </w:t>
      </w:r>
    </w:p>
    <w:p w14:paraId="17EF4DF2" w14:textId="77777777" w:rsidR="0038529B" w:rsidRDefault="0038529B" w:rsidP="001C56DB">
      <w:pPr>
        <w:ind w:left="540" w:hanging="540"/>
        <w:rPr>
          <w:rFonts w:ascii="Arial" w:hAnsi="Arial" w:cs="Arial"/>
        </w:rPr>
      </w:pPr>
    </w:p>
    <w:p w14:paraId="528DFC74" w14:textId="77777777" w:rsidR="0038529B" w:rsidRPr="00CA6E1E" w:rsidRDefault="00B235BA" w:rsidP="00B235BA">
      <w:pPr>
        <w:tabs>
          <w:tab w:val="left" w:pos="540"/>
        </w:tabs>
        <w:ind w:left="540" w:hanging="540"/>
        <w:rPr>
          <w:rFonts w:ascii="Arial" w:hAnsi="Arial" w:cs="Arial"/>
        </w:rPr>
      </w:pPr>
      <w:r>
        <w:rPr>
          <w:rFonts w:ascii="Arial" w:hAnsi="Arial" w:cs="Arial"/>
        </w:rPr>
        <w:t>39.</w:t>
      </w:r>
      <w:r>
        <w:rPr>
          <w:rFonts w:ascii="Arial" w:hAnsi="Arial" w:cs="Arial"/>
        </w:rPr>
        <w:tab/>
      </w:r>
      <w:r w:rsidR="0038529B" w:rsidRPr="00CA6E1E">
        <w:rPr>
          <w:rFonts w:ascii="Arial" w:hAnsi="Arial" w:cs="Arial"/>
        </w:rPr>
        <w:t>Failure to supply</w:t>
      </w:r>
      <w:r w:rsidR="002A5B96" w:rsidRPr="00CA6E1E">
        <w:rPr>
          <w:rFonts w:ascii="Arial" w:hAnsi="Arial" w:cs="Arial"/>
        </w:rPr>
        <w:t xml:space="preserve"> the correct information required under TUPE </w:t>
      </w:r>
      <w:r w:rsidR="00DD1864" w:rsidRPr="00CA6E1E">
        <w:rPr>
          <w:rFonts w:ascii="Arial" w:hAnsi="Arial" w:cs="Arial"/>
        </w:rPr>
        <w:t>regulations could</w:t>
      </w:r>
      <w:r w:rsidR="002A5B96" w:rsidRPr="00CA6E1E">
        <w:rPr>
          <w:rFonts w:ascii="Arial" w:hAnsi="Arial" w:cs="Arial"/>
        </w:rPr>
        <w:t xml:space="preserve"> make the transferor liable to fines of a </w:t>
      </w:r>
      <w:r w:rsidR="00DD1864" w:rsidRPr="00CA6E1E">
        <w:rPr>
          <w:rFonts w:ascii="Arial" w:hAnsi="Arial" w:cs="Arial"/>
        </w:rPr>
        <w:t>minimum £</w:t>
      </w:r>
      <w:r w:rsidR="002A5B96" w:rsidRPr="00CA6E1E">
        <w:rPr>
          <w:rFonts w:ascii="Arial" w:hAnsi="Arial" w:cs="Arial"/>
        </w:rPr>
        <w:t xml:space="preserve">500 per employee  </w:t>
      </w:r>
      <w:r w:rsidR="0038529B" w:rsidRPr="00CA6E1E">
        <w:rPr>
          <w:rFonts w:ascii="Arial" w:hAnsi="Arial" w:cs="Arial"/>
        </w:rPr>
        <w:t xml:space="preserve"> </w:t>
      </w:r>
    </w:p>
    <w:p w14:paraId="2C1AC92E" w14:textId="77777777" w:rsidR="007A5E57" w:rsidRDefault="007A5E57" w:rsidP="001C56DB">
      <w:pPr>
        <w:ind w:left="540" w:hanging="540"/>
        <w:rPr>
          <w:rFonts w:ascii="Arial" w:hAnsi="Arial" w:cs="Arial"/>
          <w:b/>
        </w:rPr>
      </w:pPr>
    </w:p>
    <w:p w14:paraId="1AA4B7CA" w14:textId="77777777" w:rsidR="00D377B4" w:rsidRPr="00CA6E1E" w:rsidRDefault="00C36FB1" w:rsidP="00C36FB1">
      <w:pPr>
        <w:ind w:left="540" w:hanging="540"/>
        <w:rPr>
          <w:rFonts w:ascii="Arial" w:hAnsi="Arial" w:cs="Arial"/>
        </w:rPr>
      </w:pPr>
      <w:r>
        <w:rPr>
          <w:rFonts w:ascii="Arial" w:hAnsi="Arial" w:cs="Arial"/>
        </w:rPr>
        <w:t>40.</w:t>
      </w:r>
      <w:r>
        <w:rPr>
          <w:rFonts w:ascii="Arial" w:hAnsi="Arial" w:cs="Arial"/>
        </w:rPr>
        <w:tab/>
      </w:r>
      <w:r w:rsidR="007764DF" w:rsidRPr="00CA6E1E">
        <w:rPr>
          <w:rFonts w:ascii="Arial" w:hAnsi="Arial" w:cs="Arial"/>
        </w:rPr>
        <w:t>The information received as part of the scoping and due diligence exercises may result in wanting to re-negotiate the contract and might involve a re-structuring, an alteration to the price or adding a particular warranty or indemnity</w:t>
      </w:r>
      <w:r w:rsidR="00251BE5" w:rsidRPr="00CA6E1E">
        <w:rPr>
          <w:rFonts w:ascii="Arial" w:hAnsi="Arial" w:cs="Arial"/>
        </w:rPr>
        <w:t>.  Please speak with your schools H</w:t>
      </w:r>
      <w:r w:rsidR="003C0D1F" w:rsidRPr="00CA6E1E">
        <w:rPr>
          <w:rFonts w:ascii="Arial" w:hAnsi="Arial" w:cs="Arial"/>
        </w:rPr>
        <w:t>R</w:t>
      </w:r>
      <w:r w:rsidR="00251BE5" w:rsidRPr="00CA6E1E">
        <w:rPr>
          <w:rFonts w:ascii="Arial" w:hAnsi="Arial" w:cs="Arial"/>
        </w:rPr>
        <w:t xml:space="preserve"> advisor in these circumstances</w:t>
      </w:r>
      <w:r w:rsidR="00C15748" w:rsidRPr="00CA6E1E">
        <w:rPr>
          <w:rFonts w:ascii="Arial" w:hAnsi="Arial" w:cs="Arial"/>
        </w:rPr>
        <w:t xml:space="preserve">.  </w:t>
      </w:r>
      <w:r w:rsidR="007764DF" w:rsidRPr="00CA6E1E">
        <w:rPr>
          <w:rFonts w:ascii="Arial" w:hAnsi="Arial" w:cs="Arial"/>
        </w:rPr>
        <w:t xml:space="preserve"> </w:t>
      </w:r>
    </w:p>
    <w:p w14:paraId="3C2B7E33" w14:textId="77777777" w:rsidR="00D377B4" w:rsidRDefault="00D377B4" w:rsidP="00841F11">
      <w:pPr>
        <w:rPr>
          <w:rFonts w:ascii="Arial" w:hAnsi="Arial" w:cs="Arial"/>
        </w:rPr>
      </w:pPr>
    </w:p>
    <w:p w14:paraId="6B953EBF" w14:textId="77777777" w:rsidR="004B05D8" w:rsidRPr="00376AA1" w:rsidRDefault="002F491D" w:rsidP="00376AA1">
      <w:pPr>
        <w:rPr>
          <w:rFonts w:ascii="Arial" w:hAnsi="Arial" w:cs="Arial"/>
          <w:b/>
        </w:rPr>
      </w:pPr>
      <w:r w:rsidRPr="00376AA1">
        <w:rPr>
          <w:rFonts w:ascii="Arial" w:hAnsi="Arial" w:cs="Arial"/>
          <w:b/>
        </w:rPr>
        <w:t xml:space="preserve"> </w:t>
      </w:r>
      <w:r w:rsidR="00DD1864" w:rsidRPr="00376AA1">
        <w:rPr>
          <w:rFonts w:ascii="Arial" w:hAnsi="Arial" w:cs="Arial"/>
          <w:b/>
        </w:rPr>
        <w:t>In</w:t>
      </w:r>
      <w:r w:rsidR="00E27272" w:rsidRPr="00376AA1">
        <w:rPr>
          <w:rFonts w:ascii="Arial" w:hAnsi="Arial" w:cs="Arial"/>
          <w:b/>
        </w:rPr>
        <w:t>-</w:t>
      </w:r>
      <w:r w:rsidR="00DD1864" w:rsidRPr="00376AA1">
        <w:rPr>
          <w:rFonts w:ascii="Arial" w:hAnsi="Arial" w:cs="Arial"/>
          <w:b/>
        </w:rPr>
        <w:t>Sourcing</w:t>
      </w:r>
      <w:r w:rsidR="002B0D00" w:rsidRPr="00376AA1">
        <w:rPr>
          <w:rFonts w:ascii="Arial" w:hAnsi="Arial" w:cs="Arial"/>
          <w:b/>
        </w:rPr>
        <w:t xml:space="preserve"> a Service Provision or Business Transfer to the </w:t>
      </w:r>
      <w:r w:rsidR="00251BE5" w:rsidRPr="00376AA1">
        <w:rPr>
          <w:rFonts w:ascii="Arial" w:hAnsi="Arial" w:cs="Arial"/>
          <w:b/>
        </w:rPr>
        <w:t>School</w:t>
      </w:r>
      <w:r w:rsidR="00FD16B9">
        <w:rPr>
          <w:rFonts w:ascii="Arial" w:hAnsi="Arial" w:cs="Arial"/>
          <w:b/>
        </w:rPr>
        <w:t>/Academy</w:t>
      </w:r>
    </w:p>
    <w:p w14:paraId="57950585" w14:textId="77777777" w:rsidR="004B05D8" w:rsidRDefault="004B05D8" w:rsidP="00841F11">
      <w:pPr>
        <w:rPr>
          <w:rFonts w:ascii="Arial" w:hAnsi="Arial" w:cs="Arial"/>
          <w:b/>
        </w:rPr>
      </w:pPr>
    </w:p>
    <w:p w14:paraId="0B019AF5" w14:textId="77777777" w:rsidR="0039432F" w:rsidRPr="00CA6E1E" w:rsidRDefault="00B235BA" w:rsidP="00B235BA">
      <w:pPr>
        <w:tabs>
          <w:tab w:val="left" w:pos="540"/>
        </w:tabs>
        <w:ind w:left="540" w:hanging="540"/>
        <w:rPr>
          <w:rFonts w:ascii="Arial" w:hAnsi="Arial" w:cs="Arial"/>
        </w:rPr>
      </w:pPr>
      <w:r>
        <w:rPr>
          <w:rFonts w:ascii="Arial" w:hAnsi="Arial" w:cs="Arial"/>
        </w:rPr>
        <w:t>41.</w:t>
      </w:r>
      <w:r>
        <w:rPr>
          <w:rFonts w:ascii="Arial" w:hAnsi="Arial" w:cs="Arial"/>
        </w:rPr>
        <w:tab/>
      </w:r>
      <w:r w:rsidR="00022944" w:rsidRPr="00CA6E1E">
        <w:rPr>
          <w:rFonts w:ascii="Arial" w:hAnsi="Arial" w:cs="Arial"/>
        </w:rPr>
        <w:t xml:space="preserve">Where a school </w:t>
      </w:r>
      <w:r w:rsidR="00FD16B9" w:rsidRPr="00CA6E1E">
        <w:rPr>
          <w:rFonts w:ascii="Arial" w:hAnsi="Arial" w:cs="Arial"/>
        </w:rPr>
        <w:t xml:space="preserve">/ academy </w:t>
      </w:r>
      <w:r w:rsidR="00022944" w:rsidRPr="00CA6E1E">
        <w:rPr>
          <w:rFonts w:ascii="Arial" w:hAnsi="Arial" w:cs="Arial"/>
        </w:rPr>
        <w:t xml:space="preserve">is taking a service in-house from an external service provider or is </w:t>
      </w:r>
      <w:r w:rsidR="009C08F6" w:rsidRPr="00CA6E1E">
        <w:rPr>
          <w:rFonts w:ascii="Arial" w:hAnsi="Arial" w:cs="Arial"/>
        </w:rPr>
        <w:t>to take on a</w:t>
      </w:r>
      <w:r w:rsidR="00376AA1" w:rsidRPr="00CA6E1E">
        <w:rPr>
          <w:rFonts w:ascii="Arial" w:hAnsi="Arial" w:cs="Arial"/>
        </w:rPr>
        <w:t xml:space="preserve"> </w:t>
      </w:r>
      <w:r w:rsidR="008D3998" w:rsidRPr="00CA6E1E">
        <w:rPr>
          <w:rFonts w:ascii="Arial" w:hAnsi="Arial" w:cs="Arial"/>
        </w:rPr>
        <w:t xml:space="preserve">new service which will involve </w:t>
      </w:r>
      <w:r w:rsidR="004563A2" w:rsidRPr="00CA6E1E">
        <w:rPr>
          <w:rFonts w:ascii="Arial" w:hAnsi="Arial" w:cs="Arial"/>
        </w:rPr>
        <w:t>a</w:t>
      </w:r>
      <w:r w:rsidR="008D3998" w:rsidRPr="00CA6E1E">
        <w:rPr>
          <w:rFonts w:ascii="Arial" w:hAnsi="Arial" w:cs="Arial"/>
        </w:rPr>
        <w:t xml:space="preserve"> TUPE transfer</w:t>
      </w:r>
      <w:r w:rsidR="00935391" w:rsidRPr="00CA6E1E">
        <w:rPr>
          <w:rFonts w:ascii="Arial" w:hAnsi="Arial" w:cs="Arial"/>
        </w:rPr>
        <w:t xml:space="preserve"> of</w:t>
      </w:r>
      <w:r w:rsidR="00251BE5" w:rsidRPr="00CA6E1E">
        <w:rPr>
          <w:rFonts w:ascii="Arial" w:hAnsi="Arial" w:cs="Arial"/>
        </w:rPr>
        <w:t xml:space="preserve"> employees</w:t>
      </w:r>
      <w:r w:rsidR="00935391" w:rsidRPr="00CA6E1E">
        <w:rPr>
          <w:rFonts w:ascii="Arial" w:hAnsi="Arial" w:cs="Arial"/>
        </w:rPr>
        <w:t xml:space="preserve"> to the</w:t>
      </w:r>
      <w:r w:rsidR="002F491D" w:rsidRPr="00CA6E1E">
        <w:rPr>
          <w:rFonts w:ascii="Arial" w:hAnsi="Arial" w:cs="Arial"/>
        </w:rPr>
        <w:t xml:space="preserve"> </w:t>
      </w:r>
      <w:r w:rsidR="00FD16B9" w:rsidRPr="00CA6E1E">
        <w:rPr>
          <w:rFonts w:ascii="Arial" w:hAnsi="Arial" w:cs="Arial"/>
        </w:rPr>
        <w:t>s</w:t>
      </w:r>
      <w:r w:rsidR="00251BE5" w:rsidRPr="00CA6E1E">
        <w:rPr>
          <w:rFonts w:ascii="Arial" w:hAnsi="Arial" w:cs="Arial"/>
        </w:rPr>
        <w:t>chool</w:t>
      </w:r>
      <w:r w:rsidR="00FD16B9" w:rsidRPr="00CA6E1E">
        <w:rPr>
          <w:rFonts w:ascii="Arial" w:hAnsi="Arial" w:cs="Arial"/>
        </w:rPr>
        <w:t xml:space="preserve"> / academy </w:t>
      </w:r>
      <w:r w:rsidR="00251BE5" w:rsidRPr="00CA6E1E">
        <w:rPr>
          <w:rFonts w:ascii="Arial" w:hAnsi="Arial" w:cs="Arial"/>
        </w:rPr>
        <w:t xml:space="preserve">please contact your schools HR advisory at the earliest </w:t>
      </w:r>
      <w:r w:rsidR="00C16F19" w:rsidRPr="00CA6E1E">
        <w:rPr>
          <w:rFonts w:ascii="Arial" w:hAnsi="Arial" w:cs="Arial"/>
        </w:rPr>
        <w:t>opportunity so</w:t>
      </w:r>
      <w:r w:rsidR="00251BE5" w:rsidRPr="00CA6E1E">
        <w:rPr>
          <w:rFonts w:ascii="Arial" w:hAnsi="Arial" w:cs="Arial"/>
        </w:rPr>
        <w:t xml:space="preserve"> they can advise and support you through the process of transfer</w:t>
      </w:r>
      <w:r w:rsidR="0039432F" w:rsidRPr="00CA6E1E">
        <w:rPr>
          <w:rFonts w:ascii="Arial" w:hAnsi="Arial" w:cs="Arial"/>
        </w:rPr>
        <w:t>.</w:t>
      </w:r>
    </w:p>
    <w:p w14:paraId="57A26219" w14:textId="77777777" w:rsidR="0039432F" w:rsidRDefault="0039432F" w:rsidP="00B235BA">
      <w:pPr>
        <w:pStyle w:val="ListParagraph"/>
        <w:tabs>
          <w:tab w:val="left" w:pos="540"/>
        </w:tabs>
        <w:ind w:left="540" w:hanging="540"/>
        <w:rPr>
          <w:rFonts w:ascii="Arial" w:hAnsi="Arial" w:cs="Arial"/>
        </w:rPr>
      </w:pPr>
    </w:p>
    <w:p w14:paraId="0B9A42A9" w14:textId="77777777" w:rsidR="00E10096" w:rsidRPr="00B235BA" w:rsidRDefault="00B235BA" w:rsidP="00B235BA">
      <w:pPr>
        <w:tabs>
          <w:tab w:val="left" w:pos="540"/>
        </w:tabs>
        <w:ind w:left="540" w:hanging="540"/>
        <w:rPr>
          <w:rFonts w:ascii="Arial" w:hAnsi="Arial"/>
        </w:rPr>
      </w:pPr>
      <w:r>
        <w:rPr>
          <w:rFonts w:ascii="Arial" w:hAnsi="Arial" w:cs="Arial"/>
        </w:rPr>
        <w:t>42.</w:t>
      </w:r>
      <w:r>
        <w:rPr>
          <w:rFonts w:ascii="Arial" w:hAnsi="Arial" w:cs="Arial"/>
        </w:rPr>
        <w:tab/>
      </w:r>
      <w:r w:rsidR="00136821" w:rsidRPr="00CA6E1E">
        <w:rPr>
          <w:rFonts w:ascii="Arial" w:hAnsi="Arial" w:cs="Arial"/>
        </w:rPr>
        <w:t xml:space="preserve">The </w:t>
      </w:r>
      <w:r w:rsidR="00251BE5" w:rsidRPr="00CA6E1E">
        <w:rPr>
          <w:rFonts w:ascii="Arial" w:hAnsi="Arial" w:cs="Arial"/>
        </w:rPr>
        <w:t>school</w:t>
      </w:r>
      <w:r w:rsidR="00FD16B9" w:rsidRPr="00CA6E1E">
        <w:rPr>
          <w:rFonts w:ascii="Arial" w:hAnsi="Arial" w:cs="Arial"/>
        </w:rPr>
        <w:t>’</w:t>
      </w:r>
      <w:r w:rsidR="00251BE5" w:rsidRPr="00CA6E1E">
        <w:rPr>
          <w:rFonts w:ascii="Arial" w:hAnsi="Arial" w:cs="Arial"/>
        </w:rPr>
        <w:t>s</w:t>
      </w:r>
      <w:r w:rsidR="00FD16B9" w:rsidRPr="00CA6E1E">
        <w:rPr>
          <w:rFonts w:ascii="Arial" w:hAnsi="Arial" w:cs="Arial"/>
        </w:rPr>
        <w:t xml:space="preserve"> / academy’s</w:t>
      </w:r>
      <w:r w:rsidR="00251BE5" w:rsidRPr="00CA6E1E">
        <w:rPr>
          <w:rFonts w:ascii="Arial" w:hAnsi="Arial" w:cs="Arial"/>
        </w:rPr>
        <w:t xml:space="preserve"> C</w:t>
      </w:r>
      <w:r w:rsidR="002F491D" w:rsidRPr="00CA6E1E">
        <w:rPr>
          <w:rFonts w:ascii="Arial" w:hAnsi="Arial" w:cs="Arial"/>
        </w:rPr>
        <w:t>h</w:t>
      </w:r>
      <w:r w:rsidR="00251BE5" w:rsidRPr="00CA6E1E">
        <w:rPr>
          <w:rFonts w:ascii="Arial" w:hAnsi="Arial" w:cs="Arial"/>
        </w:rPr>
        <w:t xml:space="preserve">air of Governors </w:t>
      </w:r>
      <w:r w:rsidR="0051456E" w:rsidRPr="00CA6E1E">
        <w:rPr>
          <w:rFonts w:ascii="Arial" w:hAnsi="Arial" w:cs="Arial"/>
        </w:rPr>
        <w:t xml:space="preserve">is legally required to </w:t>
      </w:r>
      <w:r w:rsidR="000B5E0C" w:rsidRPr="00CA6E1E">
        <w:rPr>
          <w:rFonts w:ascii="Arial" w:hAnsi="Arial" w:cs="Arial"/>
        </w:rPr>
        <w:t>write</w:t>
      </w:r>
      <w:r w:rsidR="0051456E" w:rsidRPr="00CA6E1E">
        <w:rPr>
          <w:rFonts w:ascii="Arial" w:hAnsi="Arial" w:cs="Arial"/>
        </w:rPr>
        <w:t xml:space="preserve"> t</w:t>
      </w:r>
      <w:r w:rsidR="000B5E0C" w:rsidRPr="00CA6E1E">
        <w:rPr>
          <w:rFonts w:ascii="Arial" w:hAnsi="Arial" w:cs="Arial"/>
        </w:rPr>
        <w:t xml:space="preserve">o the existing </w:t>
      </w:r>
      <w:r w:rsidR="0051456E" w:rsidRPr="00CA6E1E">
        <w:rPr>
          <w:rFonts w:ascii="Arial" w:hAnsi="Arial" w:cs="Arial"/>
        </w:rPr>
        <w:t xml:space="preserve">provider </w:t>
      </w:r>
      <w:r w:rsidR="000B5E0C" w:rsidRPr="00CA6E1E">
        <w:rPr>
          <w:rFonts w:ascii="Arial" w:hAnsi="Arial" w:cs="Arial"/>
        </w:rPr>
        <w:t>with information on</w:t>
      </w:r>
      <w:r w:rsidR="0051456E" w:rsidRPr="00CA6E1E">
        <w:rPr>
          <w:rFonts w:ascii="Arial" w:hAnsi="Arial" w:cs="Arial"/>
        </w:rPr>
        <w:t xml:space="preserve"> </w:t>
      </w:r>
      <w:r w:rsidR="000B5E0C" w:rsidRPr="00CA6E1E">
        <w:rPr>
          <w:rFonts w:ascii="Arial" w:hAnsi="Arial" w:cs="Arial"/>
        </w:rPr>
        <w:t>the service review/restructure</w:t>
      </w:r>
      <w:r w:rsidR="0051456E" w:rsidRPr="00CA6E1E">
        <w:rPr>
          <w:rFonts w:ascii="Arial" w:hAnsi="Arial" w:cs="Arial"/>
        </w:rPr>
        <w:t>. The letter will also contain information on any measures</w:t>
      </w:r>
      <w:r w:rsidR="00B819D8" w:rsidRPr="00CA6E1E">
        <w:rPr>
          <w:rFonts w:ascii="Arial" w:hAnsi="Arial" w:cs="Arial"/>
        </w:rPr>
        <w:t>*</w:t>
      </w:r>
      <w:r w:rsidR="0051456E" w:rsidRPr="00CA6E1E">
        <w:rPr>
          <w:rFonts w:ascii="Arial" w:hAnsi="Arial" w:cs="Arial"/>
        </w:rPr>
        <w:t xml:space="preserve"> </w:t>
      </w:r>
      <w:r w:rsidR="00A611B1" w:rsidRPr="00CA6E1E">
        <w:rPr>
          <w:rFonts w:ascii="Arial" w:hAnsi="Arial" w:cs="Arial"/>
        </w:rPr>
        <w:t xml:space="preserve">(changes) </w:t>
      </w:r>
      <w:r w:rsidR="00E35E36" w:rsidRPr="00CA6E1E">
        <w:rPr>
          <w:rFonts w:ascii="Arial" w:hAnsi="Arial" w:cs="Arial"/>
        </w:rPr>
        <w:t>that are envisaged to the structure</w:t>
      </w:r>
      <w:r w:rsidR="007206C3">
        <w:rPr>
          <w:rFonts w:ascii="Arial" w:hAnsi="Arial" w:cs="Arial"/>
        </w:rPr>
        <w:t xml:space="preserve"> </w:t>
      </w:r>
      <w:r w:rsidR="007206C3" w:rsidRPr="005062CF">
        <w:rPr>
          <w:rFonts w:ascii="Arial" w:hAnsi="Arial" w:cs="Arial"/>
        </w:rPr>
        <w:t>or that no measures are envisaged</w:t>
      </w:r>
      <w:r w:rsidR="00E10096" w:rsidRPr="005062CF">
        <w:rPr>
          <w:rFonts w:ascii="Arial" w:hAnsi="Arial" w:cs="Arial"/>
        </w:rPr>
        <w:t>.</w:t>
      </w:r>
      <w:r>
        <w:rPr>
          <w:rFonts w:ascii="Arial" w:hAnsi="Arial" w:cs="Arial"/>
        </w:rPr>
        <w:t xml:space="preserve"> </w:t>
      </w:r>
      <w:r w:rsidR="00E10096" w:rsidRPr="005062CF">
        <w:rPr>
          <w:rFonts w:ascii="Arial" w:hAnsi="Arial" w:cs="Arial"/>
        </w:rPr>
        <w:t>Measures are any changes that can be anticipated or foreseen as likely to</w:t>
      </w:r>
      <w:r>
        <w:rPr>
          <w:rFonts w:ascii="Arial" w:hAnsi="Arial" w:cs="Arial"/>
        </w:rPr>
        <w:t xml:space="preserve"> </w:t>
      </w:r>
      <w:r w:rsidR="00E10096" w:rsidRPr="005062CF">
        <w:rPr>
          <w:rFonts w:ascii="Arial" w:hAnsi="Arial" w:cs="Arial"/>
        </w:rPr>
        <w:t>happen and can be of a major concern such as a reorganisation or a minor change such as a change in pay arrangements. The letter must also state if any ETO (economic, technical, or organisational) reasons are</w:t>
      </w:r>
      <w:r w:rsidR="00E10096" w:rsidRPr="00B235BA">
        <w:rPr>
          <w:rFonts w:ascii="Arial" w:hAnsi="Arial" w:cs="Arial"/>
        </w:rPr>
        <w:t xml:space="preserve"> </w:t>
      </w:r>
      <w:r w:rsidR="00E10096" w:rsidRPr="00B235BA">
        <w:rPr>
          <w:rFonts w:ascii="Arial" w:hAnsi="Arial"/>
        </w:rPr>
        <w:t>likely to take place post transfer (</w:t>
      </w:r>
      <w:r w:rsidR="002C055E" w:rsidRPr="00B235BA">
        <w:rPr>
          <w:rFonts w:ascii="Arial" w:hAnsi="Arial"/>
        </w:rPr>
        <w:t>s</w:t>
      </w:r>
      <w:r w:rsidR="00E10096" w:rsidRPr="00B235BA">
        <w:rPr>
          <w:rFonts w:ascii="Arial" w:hAnsi="Arial"/>
        </w:rPr>
        <w:t>ee section on variation to terms and conditions of employment below</w:t>
      </w:r>
      <w:r w:rsidR="001329A1">
        <w:rPr>
          <w:rFonts w:ascii="Arial" w:hAnsi="Arial"/>
        </w:rPr>
        <w:t>)</w:t>
      </w:r>
      <w:r w:rsidR="002C055E" w:rsidRPr="00B235BA">
        <w:rPr>
          <w:rFonts w:ascii="Arial" w:hAnsi="Arial"/>
        </w:rPr>
        <w:t>.</w:t>
      </w:r>
    </w:p>
    <w:p w14:paraId="37FBFE40" w14:textId="77777777" w:rsidR="004E437C" w:rsidRDefault="004E437C" w:rsidP="00B235BA">
      <w:pPr>
        <w:tabs>
          <w:tab w:val="left" w:pos="540"/>
        </w:tabs>
        <w:rPr>
          <w:rFonts w:ascii="Arial" w:hAnsi="Arial" w:cs="Arial"/>
        </w:rPr>
      </w:pPr>
    </w:p>
    <w:p w14:paraId="5955A135" w14:textId="77777777" w:rsidR="00A67584" w:rsidRPr="00055678" w:rsidRDefault="00B235BA" w:rsidP="00B235BA">
      <w:pPr>
        <w:pStyle w:val="policysubheading"/>
        <w:tabs>
          <w:tab w:val="left" w:pos="540"/>
        </w:tabs>
        <w:ind w:left="540" w:hanging="540"/>
      </w:pPr>
      <w:r>
        <w:t>43.</w:t>
      </w:r>
      <w:r>
        <w:tab/>
      </w:r>
      <w:r w:rsidR="00433699">
        <w:t>Although,</w:t>
      </w:r>
      <w:r w:rsidR="000F6B9D">
        <w:t xml:space="preserve"> </w:t>
      </w:r>
      <w:r w:rsidR="00251BE5">
        <w:t>the school</w:t>
      </w:r>
      <w:r w:rsidR="000F6B9D">
        <w:t xml:space="preserve"> </w:t>
      </w:r>
      <w:r w:rsidR="00FD16B9">
        <w:t xml:space="preserve">/ academy </w:t>
      </w:r>
      <w:r w:rsidR="000F6B9D">
        <w:t xml:space="preserve">is only required to consult with appropriate </w:t>
      </w:r>
      <w:r w:rsidR="000F6B9D" w:rsidRPr="001A5394">
        <w:t>representatives of its own workforce</w:t>
      </w:r>
      <w:r w:rsidR="00BE2CFA">
        <w:t>,</w:t>
      </w:r>
      <w:r w:rsidR="00433699" w:rsidRPr="001A5394">
        <w:t xml:space="preserve"> in TUPE transfers </w:t>
      </w:r>
      <w:r w:rsidR="000F6B9D" w:rsidRPr="001A5394">
        <w:t xml:space="preserve">both the transferor and </w:t>
      </w:r>
      <w:r w:rsidR="00251BE5" w:rsidRPr="001A5394">
        <w:t>the school</w:t>
      </w:r>
      <w:r w:rsidR="00FD16B9">
        <w:t xml:space="preserve"> / academy</w:t>
      </w:r>
      <w:r w:rsidR="00F62B3A" w:rsidRPr="001A5394">
        <w:t xml:space="preserve"> will be held liable for any award of compensation made </w:t>
      </w:r>
      <w:r w:rsidR="008D3E01" w:rsidRPr="001A5394">
        <w:t xml:space="preserve">by an </w:t>
      </w:r>
      <w:r w:rsidR="0018136C" w:rsidRPr="001A5394">
        <w:t>employment tribunal</w:t>
      </w:r>
      <w:r w:rsidR="008D3E01" w:rsidRPr="001A5394">
        <w:t xml:space="preserve"> for failure to inform and consult properly</w:t>
      </w:r>
      <w:r w:rsidR="00251BE5" w:rsidRPr="001A5394">
        <w:t>.</w:t>
      </w:r>
      <w:r w:rsidR="00251BE5">
        <w:t xml:space="preserve"> </w:t>
      </w:r>
      <w:r w:rsidR="000F6B9D">
        <w:t>Therefore</w:t>
      </w:r>
      <w:r w:rsidR="00743A40">
        <w:rPr>
          <w:color w:val="FF0000"/>
        </w:rPr>
        <w:t>,</w:t>
      </w:r>
      <w:r w:rsidR="000F6B9D">
        <w:t xml:space="preserve"> joint consultation with the appropriate representatives of the transferor (old employer) to ensure that the process runs smoothly is advisable or at the very least </w:t>
      </w:r>
      <w:r w:rsidR="00251BE5">
        <w:t xml:space="preserve">the school </w:t>
      </w:r>
      <w:r w:rsidR="00FD16B9">
        <w:t xml:space="preserve">/ academy </w:t>
      </w:r>
      <w:r w:rsidR="00546A2C">
        <w:t>will need to</w:t>
      </w:r>
      <w:r w:rsidR="00E34CE6">
        <w:t xml:space="preserve"> ensure that the transferor (old employer) arranges</w:t>
      </w:r>
      <w:r>
        <w:t xml:space="preserve"> </w:t>
      </w:r>
      <w:r w:rsidR="00E34CE6">
        <w:t>for</w:t>
      </w:r>
      <w:r w:rsidR="00433699">
        <w:t xml:space="preserve"> </w:t>
      </w:r>
      <w:r w:rsidR="00E34CE6">
        <w:t>consultation to take place as</w:t>
      </w:r>
      <w:r w:rsidR="003C1D8A">
        <w:t xml:space="preserve"> </w:t>
      </w:r>
      <w:r w:rsidR="00545EE2">
        <w:t>appropriate</w:t>
      </w:r>
      <w:r w:rsidR="00E34CE6">
        <w:t xml:space="preserve"> with the</w:t>
      </w:r>
      <w:r w:rsidR="00E34CBC">
        <w:t xml:space="preserve"> </w:t>
      </w:r>
      <w:r w:rsidR="00E34CE6" w:rsidRPr="00055678">
        <w:t>transfer</w:t>
      </w:r>
      <w:r w:rsidR="00743A40" w:rsidRPr="00055678">
        <w:t>ee (new</w:t>
      </w:r>
      <w:r w:rsidR="00A67584" w:rsidRPr="00055678">
        <w:t xml:space="preserve"> employer).  </w:t>
      </w:r>
    </w:p>
    <w:p w14:paraId="451664CA" w14:textId="77777777" w:rsidR="00A629A9" w:rsidRPr="00055678" w:rsidRDefault="00A629A9" w:rsidP="00B235BA">
      <w:pPr>
        <w:pStyle w:val="policysubheading"/>
        <w:tabs>
          <w:tab w:val="left" w:pos="540"/>
        </w:tabs>
        <w:ind w:left="540" w:hanging="540"/>
      </w:pPr>
    </w:p>
    <w:p w14:paraId="072580DD" w14:textId="124EC8EE" w:rsidR="005049F8" w:rsidRDefault="00B235BA" w:rsidP="00B235BA">
      <w:pPr>
        <w:pStyle w:val="policysubheading"/>
        <w:tabs>
          <w:tab w:val="left" w:pos="540"/>
        </w:tabs>
        <w:ind w:left="540" w:hanging="540"/>
      </w:pPr>
      <w:r>
        <w:t>44.</w:t>
      </w:r>
      <w:r>
        <w:tab/>
      </w:r>
      <w:r w:rsidR="005049F8" w:rsidRPr="00055678">
        <w:t>When arranging either collective or individual consultation meetings</w:t>
      </w:r>
      <w:r w:rsidR="00743A40" w:rsidRPr="00055678">
        <w:t xml:space="preserve"> the transferee needs to ensure that</w:t>
      </w:r>
      <w:r w:rsidR="005049F8" w:rsidRPr="00055678">
        <w:t xml:space="preserve"> consideration </w:t>
      </w:r>
      <w:r w:rsidR="00743A40" w:rsidRPr="00055678">
        <w:t xml:space="preserve">is </w:t>
      </w:r>
      <w:r w:rsidR="005049F8" w:rsidRPr="00055678">
        <w:t>given to ensuring meetings are accessible and</w:t>
      </w:r>
      <w:r w:rsidR="00376AA1" w:rsidRPr="00055678">
        <w:t xml:space="preserve"> </w:t>
      </w:r>
      <w:r w:rsidR="005049F8" w:rsidRPr="00055678">
        <w:t>that any reasonable adjustments are made.</w:t>
      </w:r>
    </w:p>
    <w:p w14:paraId="737F1585" w14:textId="6BFF34D6" w:rsidR="008662FF" w:rsidRDefault="008662FF" w:rsidP="00B235BA">
      <w:pPr>
        <w:pStyle w:val="policysubheading"/>
        <w:tabs>
          <w:tab w:val="left" w:pos="540"/>
        </w:tabs>
        <w:ind w:left="540" w:hanging="540"/>
      </w:pPr>
    </w:p>
    <w:p w14:paraId="389AF113" w14:textId="4E47F819" w:rsidR="008662FF" w:rsidRDefault="008662FF" w:rsidP="00B235BA">
      <w:pPr>
        <w:pStyle w:val="policysubheading"/>
        <w:tabs>
          <w:tab w:val="left" w:pos="540"/>
        </w:tabs>
        <w:ind w:left="540" w:hanging="540"/>
      </w:pPr>
    </w:p>
    <w:p w14:paraId="3A05B7E4" w14:textId="77777777" w:rsidR="008662FF" w:rsidRPr="00055678" w:rsidRDefault="008662FF" w:rsidP="00B235BA">
      <w:pPr>
        <w:pStyle w:val="policysubheading"/>
        <w:tabs>
          <w:tab w:val="left" w:pos="540"/>
        </w:tabs>
        <w:ind w:left="540" w:hanging="540"/>
      </w:pPr>
    </w:p>
    <w:p w14:paraId="44CD4BD7" w14:textId="77777777" w:rsidR="007E40C7" w:rsidRDefault="007E40C7" w:rsidP="001C56DB">
      <w:pPr>
        <w:pStyle w:val="policysubheading"/>
        <w:ind w:left="540" w:hanging="540"/>
      </w:pPr>
    </w:p>
    <w:p w14:paraId="12E361BB" w14:textId="77777777" w:rsidR="00546A2C" w:rsidRPr="00E7593E" w:rsidRDefault="00CA6E1E" w:rsidP="00B235BA">
      <w:pPr>
        <w:pStyle w:val="policysubheading"/>
        <w:ind w:left="540" w:hanging="540"/>
        <w:rPr>
          <w:color w:val="4F81BD" w:themeColor="accent1"/>
        </w:rPr>
      </w:pPr>
      <w:r>
        <w:lastRenderedPageBreak/>
        <w:t>45.</w:t>
      </w:r>
      <w:r w:rsidR="00B235BA">
        <w:tab/>
      </w:r>
      <w:r>
        <w:t>M</w:t>
      </w:r>
      <w:r w:rsidR="007E40C7">
        <w:t xml:space="preserve">eetings should cover:  </w:t>
      </w:r>
      <w:r w:rsidR="00383FB4">
        <w:t xml:space="preserve">  </w:t>
      </w:r>
    </w:p>
    <w:p w14:paraId="3829089E" w14:textId="77777777" w:rsidR="00546A2C" w:rsidRDefault="00546A2C" w:rsidP="00841F11">
      <w:pPr>
        <w:pStyle w:val="policysubheading"/>
      </w:pPr>
    </w:p>
    <w:p w14:paraId="193C6C65" w14:textId="77777777" w:rsidR="00546A2C" w:rsidRPr="00055678" w:rsidRDefault="00546A2C" w:rsidP="00B235BA">
      <w:pPr>
        <w:pStyle w:val="policysubheading"/>
        <w:numPr>
          <w:ilvl w:val="1"/>
          <w:numId w:val="16"/>
        </w:numPr>
        <w:ind w:left="1080" w:hanging="540"/>
      </w:pPr>
      <w:proofErr w:type="gramStart"/>
      <w:r w:rsidRPr="00055678">
        <w:t>letters</w:t>
      </w:r>
      <w:proofErr w:type="gramEnd"/>
      <w:r w:rsidRPr="00055678">
        <w:t xml:space="preserve"> to be sent to the assigned employees</w:t>
      </w:r>
      <w:r w:rsidR="00545EE2" w:rsidRPr="00055678">
        <w:t xml:space="preserve"> by the transferor</w:t>
      </w:r>
      <w:r w:rsidRPr="00055678">
        <w:t xml:space="preserve"> </w:t>
      </w:r>
      <w:r w:rsidR="00743A40" w:rsidRPr="00055678">
        <w:t xml:space="preserve">(old employer) </w:t>
      </w:r>
      <w:r w:rsidRPr="00055678">
        <w:t>explaining the transfer</w:t>
      </w:r>
      <w:r w:rsidR="00B235BA">
        <w:t>.</w:t>
      </w:r>
    </w:p>
    <w:p w14:paraId="3E170DBF" w14:textId="77777777" w:rsidR="00546A2C" w:rsidRPr="00055678" w:rsidRDefault="00546A2C" w:rsidP="00B235BA">
      <w:pPr>
        <w:pStyle w:val="policysubheading"/>
        <w:numPr>
          <w:ilvl w:val="1"/>
          <w:numId w:val="16"/>
        </w:numPr>
        <w:ind w:left="1080" w:hanging="540"/>
      </w:pPr>
      <w:proofErr w:type="gramStart"/>
      <w:r w:rsidRPr="00055678">
        <w:t>a</w:t>
      </w:r>
      <w:proofErr w:type="gramEnd"/>
      <w:r w:rsidRPr="00055678">
        <w:t xml:space="preserve"> presentation</w:t>
      </w:r>
      <w:r w:rsidR="001D4461" w:rsidRPr="00055678">
        <w:t xml:space="preserve"> by the</w:t>
      </w:r>
      <w:r w:rsidR="00743A40" w:rsidRPr="00055678">
        <w:t xml:space="preserve"> transferor (old employer) supported by the</w:t>
      </w:r>
      <w:r w:rsidR="001D4461" w:rsidRPr="00055678">
        <w:t xml:space="preserve"> </w:t>
      </w:r>
      <w:proofErr w:type="spellStart"/>
      <w:r w:rsidR="00DC61DF" w:rsidRPr="00055678">
        <w:t>Headteacher</w:t>
      </w:r>
      <w:proofErr w:type="spellEnd"/>
      <w:r w:rsidR="00743A40" w:rsidRPr="00055678">
        <w:t>/Principal</w:t>
      </w:r>
      <w:r w:rsidR="00DC61DF" w:rsidRPr="00055678">
        <w:t xml:space="preserve">/ project </w:t>
      </w:r>
      <w:r w:rsidR="00CB2473" w:rsidRPr="00055678">
        <w:t>group</w:t>
      </w:r>
      <w:r w:rsidR="001D4461" w:rsidRPr="00055678">
        <w:t xml:space="preserve"> to the </w:t>
      </w:r>
      <w:r w:rsidRPr="00055678">
        <w:t xml:space="preserve">affected employees </w:t>
      </w:r>
      <w:r w:rsidR="001D4461" w:rsidRPr="00055678">
        <w:t>with t</w:t>
      </w:r>
      <w:r w:rsidRPr="00055678">
        <w:t xml:space="preserve">he opportunity </w:t>
      </w:r>
      <w:r w:rsidR="003869C7" w:rsidRPr="00055678">
        <w:t xml:space="preserve">for </w:t>
      </w:r>
      <w:r w:rsidRPr="00055678">
        <w:t>questions</w:t>
      </w:r>
      <w:r w:rsidR="003869C7" w:rsidRPr="00055678">
        <w:t xml:space="preserve"> and answers </w:t>
      </w:r>
      <w:r w:rsidRPr="00055678">
        <w:t>which should be recorded for future reference.</w:t>
      </w:r>
      <w:r w:rsidR="00F92E55" w:rsidRPr="00055678">
        <w:t xml:space="preserve">  </w:t>
      </w:r>
    </w:p>
    <w:p w14:paraId="157734ED" w14:textId="77777777" w:rsidR="00546A2C" w:rsidRPr="00055678" w:rsidRDefault="00546A2C" w:rsidP="00B235BA">
      <w:pPr>
        <w:pStyle w:val="policysubheading"/>
        <w:numPr>
          <w:ilvl w:val="1"/>
          <w:numId w:val="16"/>
        </w:numPr>
        <w:ind w:left="1080" w:hanging="540"/>
      </w:pPr>
      <w:proofErr w:type="gramStart"/>
      <w:r w:rsidRPr="00055678">
        <w:t>consultation</w:t>
      </w:r>
      <w:proofErr w:type="gramEnd"/>
      <w:r w:rsidRPr="00055678">
        <w:t xml:space="preserve"> with both the existing providers</w:t>
      </w:r>
      <w:r w:rsidR="00234BF4" w:rsidRPr="00055678">
        <w:t>’</w:t>
      </w:r>
      <w:r w:rsidRPr="00055678">
        <w:t xml:space="preserve"> T</w:t>
      </w:r>
      <w:r w:rsidR="00E104EF" w:rsidRPr="00055678">
        <w:t xml:space="preserve">rade </w:t>
      </w:r>
      <w:r w:rsidR="00D45094" w:rsidRPr="00055678">
        <w:t>Union representatives</w:t>
      </w:r>
      <w:r w:rsidRPr="00055678">
        <w:t xml:space="preserve"> and the </w:t>
      </w:r>
      <w:r w:rsidR="00DC61DF" w:rsidRPr="00055678">
        <w:t>school</w:t>
      </w:r>
      <w:r w:rsidRPr="00055678">
        <w:t>’s</w:t>
      </w:r>
      <w:r w:rsidR="00FD16B9" w:rsidRPr="00055678">
        <w:t>/</w:t>
      </w:r>
      <w:r w:rsidR="007D6149" w:rsidRPr="00055678">
        <w:t>a</w:t>
      </w:r>
      <w:r w:rsidR="00FD16B9" w:rsidRPr="00055678">
        <w:t>cademy’s</w:t>
      </w:r>
      <w:r w:rsidRPr="00055678">
        <w:t xml:space="preserve"> T</w:t>
      </w:r>
      <w:r w:rsidR="00E104EF" w:rsidRPr="00055678">
        <w:t>rade Union representatives</w:t>
      </w:r>
      <w:r w:rsidRPr="00055678">
        <w:t>.</w:t>
      </w:r>
    </w:p>
    <w:p w14:paraId="19362817" w14:textId="77777777" w:rsidR="00DD66AD" w:rsidRPr="00055678" w:rsidRDefault="002267E5" w:rsidP="00B235BA">
      <w:pPr>
        <w:pStyle w:val="policysubheading"/>
        <w:numPr>
          <w:ilvl w:val="1"/>
          <w:numId w:val="16"/>
        </w:numPr>
        <w:ind w:left="1080" w:hanging="540"/>
      </w:pPr>
      <w:proofErr w:type="gramStart"/>
      <w:r w:rsidRPr="00055678">
        <w:t>o</w:t>
      </w:r>
      <w:r w:rsidR="00546A2C" w:rsidRPr="00055678">
        <w:t>ne</w:t>
      </w:r>
      <w:proofErr w:type="gramEnd"/>
      <w:r w:rsidR="00546A2C" w:rsidRPr="00055678">
        <w:t xml:space="preserve"> to one meetings with assigned </w:t>
      </w:r>
      <w:r w:rsidR="0018136C" w:rsidRPr="00055678">
        <w:t>employees by</w:t>
      </w:r>
      <w:r w:rsidR="001D4461" w:rsidRPr="00055678">
        <w:t xml:space="preserve"> the</w:t>
      </w:r>
      <w:r w:rsidR="00586B13" w:rsidRPr="00055678">
        <w:t xml:space="preserve"> transferor supported by the</w:t>
      </w:r>
      <w:r w:rsidR="001D4461" w:rsidRPr="00055678">
        <w:t xml:space="preserve"> </w:t>
      </w:r>
      <w:proofErr w:type="spellStart"/>
      <w:r w:rsidR="00DC61DF" w:rsidRPr="00055678">
        <w:t>Headteacher</w:t>
      </w:r>
      <w:proofErr w:type="spellEnd"/>
      <w:r w:rsidR="00DC61DF" w:rsidRPr="00055678">
        <w:t>/</w:t>
      </w:r>
      <w:r w:rsidR="00586B13" w:rsidRPr="00055678">
        <w:t>Principal/</w:t>
      </w:r>
      <w:r w:rsidR="00DC61DF" w:rsidRPr="00055678">
        <w:t xml:space="preserve"> </w:t>
      </w:r>
      <w:r w:rsidR="00CB2473" w:rsidRPr="00055678">
        <w:t xml:space="preserve">member of the </w:t>
      </w:r>
      <w:r w:rsidR="00DC61DF" w:rsidRPr="00055678">
        <w:t>project</w:t>
      </w:r>
      <w:r w:rsidR="00586B13" w:rsidRPr="00055678">
        <w:t xml:space="preserve"> group (if required)</w:t>
      </w:r>
      <w:r w:rsidR="00CB2473" w:rsidRPr="00055678">
        <w:t xml:space="preserve"> which </w:t>
      </w:r>
      <w:r w:rsidR="001D4461" w:rsidRPr="00055678">
        <w:t>giv</w:t>
      </w:r>
      <w:r w:rsidR="00CB2473" w:rsidRPr="00055678">
        <w:t>e</w:t>
      </w:r>
      <w:r w:rsidR="001D4461" w:rsidRPr="00055678">
        <w:t xml:space="preserve"> employees the opportunity to ask questions</w:t>
      </w:r>
      <w:r w:rsidR="006B7834" w:rsidRPr="00055678">
        <w:t xml:space="preserve"> which need to be </w:t>
      </w:r>
      <w:r w:rsidR="00E76C27" w:rsidRPr="00055678">
        <w:t>record</w:t>
      </w:r>
      <w:r w:rsidR="006B7834" w:rsidRPr="00055678">
        <w:t>ed</w:t>
      </w:r>
      <w:r w:rsidR="00E104EF" w:rsidRPr="00055678">
        <w:t xml:space="preserve"> along</w:t>
      </w:r>
      <w:r w:rsidR="006B7834" w:rsidRPr="00055678">
        <w:t xml:space="preserve"> with </w:t>
      </w:r>
      <w:r w:rsidR="0089741F" w:rsidRPr="00055678">
        <w:t>the responses.</w:t>
      </w:r>
      <w:r w:rsidR="007D6149" w:rsidRPr="00055678">
        <w:t xml:space="preserve">  </w:t>
      </w:r>
    </w:p>
    <w:p w14:paraId="4DACB27A" w14:textId="77777777" w:rsidR="00E7593E" w:rsidRPr="00055678" w:rsidRDefault="00E7593E" w:rsidP="00B235BA">
      <w:pPr>
        <w:pStyle w:val="policysubheading"/>
        <w:numPr>
          <w:ilvl w:val="1"/>
          <w:numId w:val="16"/>
        </w:numPr>
        <w:ind w:left="1080" w:hanging="540"/>
      </w:pPr>
      <w:proofErr w:type="gramStart"/>
      <w:r w:rsidRPr="00055678">
        <w:t>writ</w:t>
      </w:r>
      <w:r w:rsidR="0032719D" w:rsidRPr="00055678">
        <w:t>ing</w:t>
      </w:r>
      <w:proofErr w:type="gramEnd"/>
      <w:r w:rsidRPr="00055678">
        <w:t xml:space="preserve"> to</w:t>
      </w:r>
      <w:r w:rsidR="00E104EF" w:rsidRPr="00055678">
        <w:t xml:space="preserve"> any</w:t>
      </w:r>
      <w:r w:rsidRPr="00055678">
        <w:t xml:space="preserve"> </w:t>
      </w:r>
      <w:r w:rsidR="00DC61DF" w:rsidRPr="00055678">
        <w:t>employee</w:t>
      </w:r>
      <w:r w:rsidRPr="00055678">
        <w:t xml:space="preserve"> who did not attend consultations to keep them informed of the</w:t>
      </w:r>
      <w:r w:rsidR="00E35184" w:rsidRPr="00055678">
        <w:t xml:space="preserve"> TUPE</w:t>
      </w:r>
      <w:r w:rsidRPr="00055678">
        <w:t xml:space="preserve"> transfer</w:t>
      </w:r>
      <w:r w:rsidR="00B917E6" w:rsidRPr="00055678">
        <w:t xml:space="preserve"> process</w:t>
      </w:r>
      <w:r w:rsidRPr="00055678">
        <w:t xml:space="preserve">. </w:t>
      </w:r>
    </w:p>
    <w:p w14:paraId="7547CE08" w14:textId="77777777" w:rsidR="00E76C27" w:rsidRDefault="00DC61DF" w:rsidP="00B235BA">
      <w:pPr>
        <w:pStyle w:val="policysubheading"/>
        <w:numPr>
          <w:ilvl w:val="1"/>
          <w:numId w:val="16"/>
        </w:numPr>
        <w:ind w:left="1080" w:hanging="540"/>
      </w:pPr>
      <w:r w:rsidRPr="00055678">
        <w:t>The school’s</w:t>
      </w:r>
      <w:r w:rsidR="00FD16B9" w:rsidRPr="00055678">
        <w:t>/ academy’s</w:t>
      </w:r>
      <w:r w:rsidRPr="00055678">
        <w:t xml:space="preserve"> </w:t>
      </w:r>
      <w:proofErr w:type="spellStart"/>
      <w:r w:rsidR="007D6149" w:rsidRPr="00055678">
        <w:t>H</w:t>
      </w:r>
      <w:r w:rsidRPr="00055678">
        <w:t>eadteacher</w:t>
      </w:r>
      <w:proofErr w:type="spellEnd"/>
      <w:r w:rsidR="007D6149" w:rsidRPr="00055678">
        <w:t>/P</w:t>
      </w:r>
      <w:r w:rsidR="00FD16B9" w:rsidRPr="00055678">
        <w:t>rincipal</w:t>
      </w:r>
      <w:r w:rsidRPr="00055678">
        <w:t xml:space="preserve">, with school </w:t>
      </w:r>
      <w:r w:rsidR="00DF1890" w:rsidRPr="00055678">
        <w:t xml:space="preserve">HR </w:t>
      </w:r>
      <w:r w:rsidRPr="00055678">
        <w:t xml:space="preserve">Advisor support, </w:t>
      </w:r>
      <w:r w:rsidR="00DF1890" w:rsidRPr="00055678">
        <w:t>will</w:t>
      </w:r>
      <w:r w:rsidR="0032719D" w:rsidRPr="00055678">
        <w:t xml:space="preserve"> need to</w:t>
      </w:r>
      <w:r w:rsidR="006B7834" w:rsidRPr="00055678">
        <w:t xml:space="preserve"> investigate</w:t>
      </w:r>
      <w:r w:rsidR="00884087" w:rsidRPr="00055678">
        <w:t xml:space="preserve"> and consult with employees, or their employee representative, to see</w:t>
      </w:r>
      <w:r w:rsidR="006B7834" w:rsidRPr="00055678">
        <w:t xml:space="preserve"> if a change </w:t>
      </w:r>
      <w:r w:rsidR="006B7834">
        <w:t xml:space="preserve">in </w:t>
      </w:r>
      <w:r w:rsidR="008641AB">
        <w:t>place of work</w:t>
      </w:r>
      <w:r w:rsidR="006B7834">
        <w:t xml:space="preserve"> </w:t>
      </w:r>
      <w:r w:rsidR="00884087">
        <w:t>amounts to</w:t>
      </w:r>
      <w:r w:rsidR="006B7834">
        <w:t xml:space="preserve"> a material detriment</w:t>
      </w:r>
      <w:r w:rsidR="00884087">
        <w:t xml:space="preserve"> or not</w:t>
      </w:r>
      <w:r w:rsidR="00DF5ED2">
        <w:t xml:space="preserve"> </w:t>
      </w:r>
      <w:r w:rsidR="00AA5281">
        <w:t>and for th</w:t>
      </w:r>
      <w:r w:rsidR="009B5A58">
        <w:t>e</w:t>
      </w:r>
      <w:r w:rsidR="00AA5281">
        <w:t xml:space="preserve"> decision to </w:t>
      </w:r>
      <w:r w:rsidR="00DF5ED2">
        <w:t>be conveyed to the affected employees.</w:t>
      </w:r>
      <w:r w:rsidR="00884087">
        <w:t xml:space="preserve">  </w:t>
      </w:r>
      <w:r w:rsidR="006B7834">
        <w:t xml:space="preserve">   </w:t>
      </w:r>
      <w:r w:rsidR="00DF1890">
        <w:t xml:space="preserve"> </w:t>
      </w:r>
    </w:p>
    <w:p w14:paraId="5EB7EF55" w14:textId="77777777" w:rsidR="00F92E55" w:rsidRDefault="00C9156E" w:rsidP="00B235BA">
      <w:pPr>
        <w:pStyle w:val="policysubheading"/>
        <w:numPr>
          <w:ilvl w:val="1"/>
          <w:numId w:val="16"/>
        </w:numPr>
        <w:ind w:left="1080" w:hanging="540"/>
      </w:pPr>
      <w:proofErr w:type="gramStart"/>
      <w:r>
        <w:t>d</w:t>
      </w:r>
      <w:r w:rsidR="00DD66AD">
        <w:t>iscussi</w:t>
      </w:r>
      <w:r>
        <w:t>ons</w:t>
      </w:r>
      <w:proofErr w:type="gramEnd"/>
      <w:r>
        <w:t xml:space="preserve"> </w:t>
      </w:r>
      <w:r w:rsidR="00DD66AD">
        <w:t xml:space="preserve">with affected </w:t>
      </w:r>
      <w:r w:rsidR="00DC61DF">
        <w:t>employees</w:t>
      </w:r>
      <w:r w:rsidR="00143F1A">
        <w:t xml:space="preserve"> </w:t>
      </w:r>
      <w:r w:rsidR="00A12DC4">
        <w:t>on what en</w:t>
      </w:r>
      <w:r w:rsidR="00BD1C67">
        <w:t>titlements they may get under their transferring terms and conditions of employm</w:t>
      </w:r>
      <w:r w:rsidR="00BD1C67" w:rsidRPr="00055678">
        <w:t xml:space="preserve">ent </w:t>
      </w:r>
      <w:r w:rsidR="007D6149" w:rsidRPr="00055678">
        <w:t>i.e. measures.</w:t>
      </w:r>
      <w:r w:rsidR="006B1BF5" w:rsidRPr="00055678">
        <w:t xml:space="preserve"> </w:t>
      </w:r>
      <w:r w:rsidR="00DD66AD">
        <w:t xml:space="preserve"> </w:t>
      </w:r>
    </w:p>
    <w:p w14:paraId="51657568" w14:textId="77777777" w:rsidR="005020D2" w:rsidRPr="00421EDC" w:rsidRDefault="00B917E6" w:rsidP="00B235BA">
      <w:pPr>
        <w:pStyle w:val="policysubheading"/>
        <w:numPr>
          <w:ilvl w:val="1"/>
          <w:numId w:val="16"/>
        </w:numPr>
        <w:ind w:left="1080" w:hanging="540"/>
      </w:pPr>
      <w:proofErr w:type="gramStart"/>
      <w:r w:rsidRPr="00421EDC">
        <w:t>liais</w:t>
      </w:r>
      <w:r w:rsidR="0032719D" w:rsidRPr="00421EDC">
        <w:t>on</w:t>
      </w:r>
      <w:proofErr w:type="gramEnd"/>
      <w:r w:rsidRPr="00421EDC">
        <w:t xml:space="preserve"> with</w:t>
      </w:r>
      <w:r w:rsidR="00DC61DF" w:rsidRPr="00421EDC">
        <w:t xml:space="preserve"> the </w:t>
      </w:r>
      <w:r w:rsidR="0018136C" w:rsidRPr="00421EDC">
        <w:t>relevant Pension</w:t>
      </w:r>
      <w:r w:rsidR="00DC61DF" w:rsidRPr="00421EDC">
        <w:t xml:space="preserve"> provider a</w:t>
      </w:r>
      <w:r w:rsidR="008B1C43" w:rsidRPr="00421EDC">
        <w:t>s</w:t>
      </w:r>
      <w:r w:rsidRPr="00421EDC">
        <w:t xml:space="preserve"> </w:t>
      </w:r>
      <w:r w:rsidR="008B1C43" w:rsidRPr="00421EDC">
        <w:t>to</w:t>
      </w:r>
      <w:r w:rsidRPr="00421EDC">
        <w:t xml:space="preserve"> provid</w:t>
      </w:r>
      <w:r w:rsidR="008B1C43" w:rsidRPr="00421EDC">
        <w:t>e</w:t>
      </w:r>
      <w:r w:rsidR="00DA1E1A" w:rsidRPr="00421EDC">
        <w:t xml:space="preserve"> pension</w:t>
      </w:r>
      <w:r w:rsidRPr="00421EDC">
        <w:t xml:space="preserve"> information</w:t>
      </w:r>
      <w:r w:rsidR="00354E9B" w:rsidRPr="00421EDC">
        <w:t xml:space="preserve"> and maybe a </w:t>
      </w:r>
      <w:r w:rsidR="008C14C3" w:rsidRPr="00421EDC">
        <w:t>presentation to</w:t>
      </w:r>
      <w:r w:rsidR="008B1C43" w:rsidRPr="00421EDC">
        <w:t xml:space="preserve"> affected employees </w:t>
      </w:r>
      <w:r w:rsidR="00DA1E1A" w:rsidRPr="00421EDC">
        <w:t xml:space="preserve">to explain </w:t>
      </w:r>
      <w:r w:rsidR="00F92E55" w:rsidRPr="00421EDC">
        <w:t xml:space="preserve">the </w:t>
      </w:r>
      <w:r w:rsidR="0018136C" w:rsidRPr="00421EDC">
        <w:t>provisions.</w:t>
      </w:r>
    </w:p>
    <w:p w14:paraId="3C55F557" w14:textId="77777777" w:rsidR="00421EDC" w:rsidRPr="00421EDC" w:rsidRDefault="00421EDC" w:rsidP="00421EDC">
      <w:pPr>
        <w:pStyle w:val="policysubheading"/>
        <w:ind w:left="1440"/>
        <w:rPr>
          <w:color w:val="0070C0"/>
        </w:rPr>
      </w:pPr>
    </w:p>
    <w:p w14:paraId="48B1ED49" w14:textId="77777777" w:rsidR="001329A1" w:rsidRDefault="00CF475F" w:rsidP="001329A1">
      <w:pPr>
        <w:tabs>
          <w:tab w:val="left" w:pos="540"/>
        </w:tabs>
        <w:ind w:left="540" w:hanging="540"/>
        <w:rPr>
          <w:rFonts w:ascii="Arial" w:hAnsi="Arial" w:cs="Arial"/>
        </w:rPr>
      </w:pPr>
      <w:r w:rsidRPr="001329A1">
        <w:rPr>
          <w:rFonts w:ascii="Arial" w:hAnsi="Arial" w:cs="Arial"/>
        </w:rPr>
        <w:t>46.</w:t>
      </w:r>
      <w:r w:rsidRPr="001329A1">
        <w:rPr>
          <w:rFonts w:ascii="Arial" w:hAnsi="Arial" w:cs="Arial"/>
        </w:rPr>
        <w:tab/>
      </w:r>
      <w:r w:rsidR="005020D2" w:rsidRPr="001329A1">
        <w:rPr>
          <w:rFonts w:ascii="Arial" w:hAnsi="Arial" w:cs="Arial"/>
        </w:rPr>
        <w:t>I</w:t>
      </w:r>
      <w:r w:rsidR="004E437C" w:rsidRPr="001329A1">
        <w:rPr>
          <w:rFonts w:ascii="Arial" w:hAnsi="Arial" w:cs="Arial"/>
        </w:rPr>
        <w:t xml:space="preserve">f there are not sufficient posts for all of the transferring </w:t>
      </w:r>
      <w:r w:rsidR="007D6149" w:rsidRPr="001329A1">
        <w:rPr>
          <w:rFonts w:ascii="Arial" w:hAnsi="Arial" w:cs="Arial"/>
        </w:rPr>
        <w:t>employees’</w:t>
      </w:r>
      <w:r w:rsidR="00376AA1" w:rsidRPr="001329A1">
        <w:rPr>
          <w:rFonts w:ascii="Arial" w:hAnsi="Arial" w:cs="Arial"/>
        </w:rPr>
        <w:t xml:space="preserve"> </w:t>
      </w:r>
      <w:r w:rsidR="004E437C" w:rsidRPr="001329A1">
        <w:rPr>
          <w:rFonts w:ascii="Arial" w:hAnsi="Arial" w:cs="Arial"/>
        </w:rPr>
        <w:t>consideration will need to be given to a redundancy exercise</w:t>
      </w:r>
      <w:r w:rsidR="000B4008" w:rsidRPr="001329A1">
        <w:rPr>
          <w:rFonts w:ascii="Arial" w:hAnsi="Arial" w:cs="Arial"/>
        </w:rPr>
        <w:t xml:space="preserve"> after the</w:t>
      </w:r>
      <w:r w:rsidR="00376AA1" w:rsidRPr="001329A1">
        <w:rPr>
          <w:rFonts w:ascii="Arial" w:hAnsi="Arial" w:cs="Arial"/>
        </w:rPr>
        <w:t xml:space="preserve"> </w:t>
      </w:r>
      <w:r w:rsidR="000B4008" w:rsidRPr="001329A1">
        <w:rPr>
          <w:rFonts w:ascii="Arial" w:hAnsi="Arial" w:cs="Arial"/>
        </w:rPr>
        <w:t xml:space="preserve">transfer has taken place.  The redundancy policy and procedure </w:t>
      </w:r>
      <w:r w:rsidR="00376AA1" w:rsidRPr="001329A1">
        <w:rPr>
          <w:rFonts w:ascii="Arial" w:hAnsi="Arial" w:cs="Arial"/>
        </w:rPr>
        <w:t>f</w:t>
      </w:r>
      <w:r w:rsidR="000B4008" w:rsidRPr="001329A1">
        <w:rPr>
          <w:rFonts w:ascii="Arial" w:hAnsi="Arial" w:cs="Arial"/>
        </w:rPr>
        <w:t>ollowed will be the one according to the terms and conditions that the</w:t>
      </w:r>
      <w:r w:rsidR="00376AA1" w:rsidRPr="001329A1">
        <w:rPr>
          <w:rFonts w:ascii="Arial" w:hAnsi="Arial" w:cs="Arial"/>
        </w:rPr>
        <w:t xml:space="preserve"> </w:t>
      </w:r>
      <w:r w:rsidR="000B4008" w:rsidRPr="001329A1">
        <w:rPr>
          <w:rFonts w:ascii="Arial" w:hAnsi="Arial" w:cs="Arial"/>
        </w:rPr>
        <w:t>employee</w:t>
      </w:r>
      <w:r w:rsidR="007B5B14" w:rsidRPr="001329A1">
        <w:rPr>
          <w:rFonts w:ascii="Arial" w:hAnsi="Arial" w:cs="Arial"/>
        </w:rPr>
        <w:t>s</w:t>
      </w:r>
      <w:r w:rsidR="000B4008" w:rsidRPr="001329A1">
        <w:rPr>
          <w:rFonts w:ascii="Arial" w:hAnsi="Arial" w:cs="Arial"/>
        </w:rPr>
        <w:t xml:space="preserve"> ha</w:t>
      </w:r>
      <w:r w:rsidR="007B5B14" w:rsidRPr="001329A1">
        <w:rPr>
          <w:rFonts w:ascii="Arial" w:hAnsi="Arial" w:cs="Arial"/>
        </w:rPr>
        <w:t>ve</w:t>
      </w:r>
      <w:r w:rsidR="000B4008" w:rsidRPr="001329A1">
        <w:rPr>
          <w:rFonts w:ascii="Arial" w:hAnsi="Arial" w:cs="Arial"/>
        </w:rPr>
        <w:t xml:space="preserve"> transferred in on.  </w:t>
      </w:r>
      <w:r w:rsidR="003B694C" w:rsidRPr="001329A1">
        <w:rPr>
          <w:rFonts w:ascii="Arial" w:hAnsi="Arial" w:cs="Arial"/>
        </w:rPr>
        <w:t>Any costs involved with a</w:t>
      </w:r>
      <w:r w:rsidR="00376AA1" w:rsidRPr="001329A1">
        <w:rPr>
          <w:rFonts w:ascii="Arial" w:hAnsi="Arial" w:cs="Arial"/>
        </w:rPr>
        <w:t xml:space="preserve"> </w:t>
      </w:r>
      <w:r w:rsidR="003B694C" w:rsidRPr="001329A1">
        <w:rPr>
          <w:rFonts w:ascii="Arial" w:hAnsi="Arial" w:cs="Arial"/>
        </w:rPr>
        <w:t>redundancy</w:t>
      </w:r>
      <w:r w:rsidR="007B5B14" w:rsidRPr="001329A1">
        <w:rPr>
          <w:rFonts w:ascii="Arial" w:hAnsi="Arial" w:cs="Arial"/>
        </w:rPr>
        <w:t xml:space="preserve"> </w:t>
      </w:r>
      <w:r w:rsidR="003B694C" w:rsidRPr="001329A1">
        <w:rPr>
          <w:rFonts w:ascii="Arial" w:hAnsi="Arial" w:cs="Arial"/>
        </w:rPr>
        <w:t>exercise need to be taken</w:t>
      </w:r>
      <w:r w:rsidR="000B4008" w:rsidRPr="001329A1">
        <w:rPr>
          <w:rFonts w:ascii="Arial" w:hAnsi="Arial" w:cs="Arial"/>
        </w:rPr>
        <w:t xml:space="preserve"> </w:t>
      </w:r>
      <w:r w:rsidR="003B694C" w:rsidRPr="001329A1">
        <w:rPr>
          <w:rFonts w:ascii="Arial" w:hAnsi="Arial" w:cs="Arial"/>
        </w:rPr>
        <w:t>into</w:t>
      </w:r>
      <w:r w:rsidR="00A83BFD" w:rsidRPr="001329A1">
        <w:rPr>
          <w:rFonts w:ascii="Arial" w:hAnsi="Arial" w:cs="Arial"/>
        </w:rPr>
        <w:t xml:space="preserve"> a</w:t>
      </w:r>
      <w:r w:rsidR="003B694C" w:rsidRPr="001329A1">
        <w:rPr>
          <w:rFonts w:ascii="Arial" w:hAnsi="Arial" w:cs="Arial"/>
        </w:rPr>
        <w:t>ccount</w:t>
      </w:r>
      <w:r w:rsidR="000B7F48" w:rsidRPr="001329A1">
        <w:rPr>
          <w:rFonts w:ascii="Arial" w:hAnsi="Arial" w:cs="Arial"/>
        </w:rPr>
        <w:t xml:space="preserve"> by the school</w:t>
      </w:r>
      <w:r w:rsidR="007D6149" w:rsidRPr="001329A1">
        <w:rPr>
          <w:rFonts w:ascii="Arial" w:hAnsi="Arial" w:cs="Arial"/>
        </w:rPr>
        <w:t>/</w:t>
      </w:r>
      <w:r w:rsidR="00BE2CFA" w:rsidRPr="001329A1">
        <w:rPr>
          <w:rFonts w:ascii="Arial" w:hAnsi="Arial" w:cs="Arial"/>
        </w:rPr>
        <w:t>academy</w:t>
      </w:r>
      <w:r w:rsidR="000B7F48" w:rsidRPr="001329A1">
        <w:rPr>
          <w:rFonts w:ascii="Arial" w:hAnsi="Arial" w:cs="Arial"/>
        </w:rPr>
        <w:t>.</w:t>
      </w:r>
      <w:r w:rsidR="003B694C" w:rsidRPr="001329A1">
        <w:rPr>
          <w:rFonts w:ascii="Arial" w:hAnsi="Arial" w:cs="Arial"/>
        </w:rPr>
        <w:t xml:space="preserve"> </w:t>
      </w:r>
      <w:r w:rsidR="00A83BFD" w:rsidRPr="001329A1">
        <w:rPr>
          <w:rFonts w:ascii="Arial" w:hAnsi="Arial" w:cs="Arial"/>
        </w:rPr>
        <w:t xml:space="preserve"> </w:t>
      </w:r>
      <w:r w:rsidR="00B21047" w:rsidRPr="001329A1">
        <w:rPr>
          <w:rFonts w:ascii="Arial" w:hAnsi="Arial" w:cs="Arial"/>
        </w:rPr>
        <w:t>The reason for redundancy must be due to an</w:t>
      </w:r>
      <w:r w:rsidR="008F543A" w:rsidRPr="001329A1">
        <w:rPr>
          <w:rFonts w:ascii="Arial" w:hAnsi="Arial" w:cs="Arial"/>
        </w:rPr>
        <w:t xml:space="preserve"> Economic, Technical or Organisational</w:t>
      </w:r>
      <w:r w:rsidR="005020D2" w:rsidRPr="001329A1">
        <w:rPr>
          <w:rFonts w:ascii="Arial" w:hAnsi="Arial" w:cs="Arial"/>
        </w:rPr>
        <w:t xml:space="preserve"> </w:t>
      </w:r>
      <w:r w:rsidR="008F543A" w:rsidRPr="001329A1">
        <w:rPr>
          <w:rFonts w:ascii="Arial" w:hAnsi="Arial" w:cs="Arial"/>
        </w:rPr>
        <w:t>(</w:t>
      </w:r>
      <w:r w:rsidR="00B21047" w:rsidRPr="001329A1">
        <w:rPr>
          <w:rFonts w:ascii="Arial" w:hAnsi="Arial" w:cs="Arial"/>
        </w:rPr>
        <w:t>ETO</w:t>
      </w:r>
      <w:r w:rsidR="008F543A" w:rsidRPr="001329A1">
        <w:rPr>
          <w:rFonts w:ascii="Arial" w:hAnsi="Arial" w:cs="Arial"/>
        </w:rPr>
        <w:t>)</w:t>
      </w:r>
      <w:r w:rsidR="00B21047" w:rsidRPr="001329A1">
        <w:rPr>
          <w:rFonts w:ascii="Arial" w:hAnsi="Arial" w:cs="Arial"/>
        </w:rPr>
        <w:t xml:space="preserve"> reason and not the transfer itself</w:t>
      </w:r>
      <w:r w:rsidR="001329A1" w:rsidRPr="001329A1">
        <w:rPr>
          <w:rFonts w:ascii="Arial" w:hAnsi="Arial" w:cs="Arial"/>
          <w:b/>
        </w:rPr>
        <w:t xml:space="preserve"> </w:t>
      </w:r>
      <w:r w:rsidR="001329A1" w:rsidRPr="001329A1">
        <w:rPr>
          <w:rFonts w:ascii="Arial" w:hAnsi="Arial" w:cs="Arial"/>
        </w:rPr>
        <w:t>(see section on variation to terms and conditions of employment below for explanation).</w:t>
      </w:r>
    </w:p>
    <w:p w14:paraId="6CE8EBD3" w14:textId="77777777" w:rsidR="001329A1" w:rsidRPr="001329A1" w:rsidRDefault="001329A1" w:rsidP="001329A1">
      <w:pPr>
        <w:tabs>
          <w:tab w:val="left" w:pos="540"/>
        </w:tabs>
        <w:ind w:left="540" w:hanging="540"/>
        <w:rPr>
          <w:rFonts w:ascii="Arial" w:hAnsi="Arial" w:cs="Arial"/>
        </w:rPr>
      </w:pPr>
    </w:p>
    <w:p w14:paraId="3EABE37B" w14:textId="77777777" w:rsidR="00B819D8" w:rsidRPr="00055678" w:rsidRDefault="0078710A" w:rsidP="00CF475F">
      <w:pPr>
        <w:pStyle w:val="policyheading1"/>
        <w:tabs>
          <w:tab w:val="left" w:pos="540"/>
        </w:tabs>
        <w:ind w:left="540" w:hanging="540"/>
        <w:rPr>
          <w:b w:val="0"/>
        </w:rPr>
      </w:pPr>
      <w:r w:rsidRPr="0078710A">
        <w:rPr>
          <w:b w:val="0"/>
          <w:bCs/>
        </w:rPr>
        <w:t>47</w:t>
      </w:r>
      <w:r w:rsidR="00CF475F">
        <w:rPr>
          <w:b w:val="0"/>
          <w:bCs/>
          <w:color w:val="FF0000"/>
        </w:rPr>
        <w:t>.</w:t>
      </w:r>
      <w:r w:rsidR="00055678">
        <w:rPr>
          <w:b w:val="0"/>
          <w:bCs/>
          <w:color w:val="FF0000"/>
        </w:rPr>
        <w:tab/>
      </w:r>
      <w:r w:rsidR="00B819D8" w:rsidRPr="00055678">
        <w:rPr>
          <w:b w:val="0"/>
          <w:bCs/>
        </w:rPr>
        <w:t>From 31 January 2014 where the transferee</w:t>
      </w:r>
      <w:r w:rsidR="008F543A" w:rsidRPr="00055678">
        <w:rPr>
          <w:b w:val="0"/>
          <w:bCs/>
        </w:rPr>
        <w:t xml:space="preserve"> (new employee)</w:t>
      </w:r>
      <w:r w:rsidR="00B819D8" w:rsidRPr="00055678">
        <w:rPr>
          <w:b w:val="0"/>
          <w:bCs/>
        </w:rPr>
        <w:t xml:space="preserve"> intends making 20 or more redundancies after the transfer, consulta</w:t>
      </w:r>
      <w:r w:rsidR="00B819D8" w:rsidRPr="00CD4615">
        <w:rPr>
          <w:b w:val="0"/>
          <w:bCs/>
        </w:rPr>
        <w:t xml:space="preserve">tion that takes place with relevant employees prior to the transfer can count for the purposes of complying with the collective redundancy consultation duty. This is even though the transferee is not yet the employer of the </w:t>
      </w:r>
      <w:r w:rsidR="00CF475F">
        <w:rPr>
          <w:b w:val="0"/>
          <w:bCs/>
        </w:rPr>
        <w:t>T</w:t>
      </w:r>
      <w:r w:rsidR="00B819D8" w:rsidRPr="00CD4615">
        <w:rPr>
          <w:b w:val="0"/>
          <w:bCs/>
        </w:rPr>
        <w:t>ra</w:t>
      </w:r>
      <w:r w:rsidR="00B819D8" w:rsidRPr="00055678">
        <w:rPr>
          <w:b w:val="0"/>
          <w:bCs/>
        </w:rPr>
        <w:t>nsferring employees.  This is subject to:</w:t>
      </w:r>
    </w:p>
    <w:p w14:paraId="6342B9D4" w14:textId="77777777" w:rsidR="00B819D8" w:rsidRPr="00055678" w:rsidRDefault="00B819D8" w:rsidP="00B819D8">
      <w:pPr>
        <w:pStyle w:val="policyheading1"/>
        <w:ind w:left="426"/>
        <w:rPr>
          <w:b w:val="0"/>
          <w:bCs/>
        </w:rPr>
      </w:pPr>
    </w:p>
    <w:p w14:paraId="11DFD32F" w14:textId="77777777" w:rsidR="00B819D8" w:rsidRPr="00055678" w:rsidRDefault="00B819D8" w:rsidP="00CF475F">
      <w:pPr>
        <w:pStyle w:val="policyheading1"/>
        <w:numPr>
          <w:ilvl w:val="0"/>
          <w:numId w:val="11"/>
        </w:numPr>
        <w:ind w:left="1080" w:hanging="540"/>
        <w:rPr>
          <w:b w:val="0"/>
          <w:bCs/>
        </w:rPr>
      </w:pPr>
      <w:proofErr w:type="gramStart"/>
      <w:r w:rsidRPr="00055678">
        <w:rPr>
          <w:b w:val="0"/>
          <w:bCs/>
        </w:rPr>
        <w:t>the</w:t>
      </w:r>
      <w:proofErr w:type="gramEnd"/>
      <w:r w:rsidRPr="00055678">
        <w:rPr>
          <w:b w:val="0"/>
          <w:bCs/>
        </w:rPr>
        <w:t xml:space="preserve"> transferee</w:t>
      </w:r>
      <w:r w:rsidR="008F543A" w:rsidRPr="00055678">
        <w:rPr>
          <w:b w:val="0"/>
          <w:bCs/>
        </w:rPr>
        <w:t xml:space="preserve"> (new employer)</w:t>
      </w:r>
      <w:r w:rsidRPr="00055678">
        <w:rPr>
          <w:b w:val="0"/>
          <w:bCs/>
        </w:rPr>
        <w:t xml:space="preserve"> notifying the transferor</w:t>
      </w:r>
      <w:r w:rsidR="008F543A" w:rsidRPr="00055678">
        <w:rPr>
          <w:b w:val="0"/>
          <w:bCs/>
        </w:rPr>
        <w:t xml:space="preserve"> (old employer)</w:t>
      </w:r>
      <w:r w:rsidRPr="00055678">
        <w:rPr>
          <w:b w:val="0"/>
          <w:bCs/>
        </w:rPr>
        <w:t xml:space="preserve"> in writing that it has chosen to carry out pre-transfer consultation with the affected employees.</w:t>
      </w:r>
    </w:p>
    <w:p w14:paraId="52B56B65" w14:textId="77777777" w:rsidR="00B819D8" w:rsidRPr="00055678" w:rsidRDefault="00B819D8" w:rsidP="00CF475F">
      <w:pPr>
        <w:pStyle w:val="policyheading1"/>
        <w:numPr>
          <w:ilvl w:val="0"/>
          <w:numId w:val="11"/>
        </w:numPr>
        <w:ind w:left="1080" w:hanging="540"/>
        <w:rPr>
          <w:b w:val="0"/>
          <w:bCs/>
        </w:rPr>
      </w:pPr>
      <w:proofErr w:type="gramStart"/>
      <w:r w:rsidRPr="00055678">
        <w:rPr>
          <w:b w:val="0"/>
          <w:bCs/>
        </w:rPr>
        <w:t>the</w:t>
      </w:r>
      <w:proofErr w:type="gramEnd"/>
      <w:r w:rsidRPr="00055678">
        <w:rPr>
          <w:b w:val="0"/>
          <w:bCs/>
        </w:rPr>
        <w:t xml:space="preserve"> transfero</w:t>
      </w:r>
      <w:r w:rsidR="008F543A" w:rsidRPr="00055678">
        <w:rPr>
          <w:b w:val="0"/>
          <w:bCs/>
        </w:rPr>
        <w:t xml:space="preserve">r (old </w:t>
      </w:r>
      <w:r w:rsidR="00BE2CFA" w:rsidRPr="00055678">
        <w:rPr>
          <w:b w:val="0"/>
          <w:bCs/>
        </w:rPr>
        <w:t>employer) agrees</w:t>
      </w:r>
      <w:r w:rsidRPr="00055678">
        <w:rPr>
          <w:b w:val="0"/>
          <w:bCs/>
        </w:rPr>
        <w:t xml:space="preserve"> to the transferee</w:t>
      </w:r>
      <w:r w:rsidR="008F543A" w:rsidRPr="00055678">
        <w:rPr>
          <w:b w:val="0"/>
          <w:bCs/>
        </w:rPr>
        <w:t xml:space="preserve"> (new employer)</w:t>
      </w:r>
      <w:r w:rsidRPr="00055678">
        <w:rPr>
          <w:b w:val="0"/>
          <w:bCs/>
        </w:rPr>
        <w:t xml:space="preserve"> carrying out such consultation.</w:t>
      </w:r>
    </w:p>
    <w:p w14:paraId="14E5D9CF" w14:textId="77777777" w:rsidR="00B819D8" w:rsidRPr="00055678" w:rsidRDefault="00B819D8" w:rsidP="00CF475F">
      <w:pPr>
        <w:pStyle w:val="policyheading1"/>
        <w:numPr>
          <w:ilvl w:val="0"/>
          <w:numId w:val="11"/>
        </w:numPr>
        <w:ind w:left="1080" w:hanging="540"/>
        <w:rPr>
          <w:b w:val="0"/>
          <w:bCs/>
        </w:rPr>
      </w:pPr>
      <w:proofErr w:type="gramStart"/>
      <w:r w:rsidRPr="00055678">
        <w:rPr>
          <w:b w:val="0"/>
          <w:bCs/>
        </w:rPr>
        <w:t>consultation</w:t>
      </w:r>
      <w:proofErr w:type="gramEnd"/>
      <w:r w:rsidRPr="00055678">
        <w:rPr>
          <w:b w:val="0"/>
          <w:bCs/>
        </w:rPr>
        <w:t xml:space="preserve"> about the transfer and redundancies should start at an early stage with trade union representatives and employees. </w:t>
      </w:r>
    </w:p>
    <w:p w14:paraId="50E1A50D" w14:textId="77777777" w:rsidR="00B819D8" w:rsidRPr="00055678" w:rsidRDefault="00B819D8" w:rsidP="00CF475F">
      <w:pPr>
        <w:pStyle w:val="policyheading1"/>
        <w:numPr>
          <w:ilvl w:val="0"/>
          <w:numId w:val="11"/>
        </w:numPr>
        <w:ind w:left="1080" w:hanging="540"/>
        <w:rPr>
          <w:b w:val="0"/>
          <w:bCs/>
        </w:rPr>
      </w:pPr>
      <w:proofErr w:type="gramStart"/>
      <w:r w:rsidRPr="00055678">
        <w:rPr>
          <w:b w:val="0"/>
          <w:bCs/>
        </w:rPr>
        <w:t>and</w:t>
      </w:r>
      <w:proofErr w:type="gramEnd"/>
      <w:r w:rsidRPr="00055678">
        <w:rPr>
          <w:b w:val="0"/>
          <w:bCs/>
        </w:rPr>
        <w:t xml:space="preserve"> remember to keep to the redundancy consultation timescales</w:t>
      </w:r>
      <w:r w:rsidR="008F543A" w:rsidRPr="00055678">
        <w:rPr>
          <w:b w:val="0"/>
          <w:bCs/>
        </w:rPr>
        <w:t xml:space="preserve"> as detailed in the relevant procedure.</w:t>
      </w:r>
      <w:r w:rsidRPr="00055678">
        <w:rPr>
          <w:b w:val="0"/>
          <w:bCs/>
        </w:rPr>
        <w:t xml:space="preserve"> </w:t>
      </w:r>
    </w:p>
    <w:p w14:paraId="7B85CF2B" w14:textId="77777777" w:rsidR="0078710A" w:rsidRPr="00CD4615" w:rsidRDefault="0078710A" w:rsidP="0078710A">
      <w:pPr>
        <w:pStyle w:val="policyheading1"/>
        <w:ind w:left="1212"/>
        <w:rPr>
          <w:b w:val="0"/>
          <w:bCs/>
        </w:rPr>
      </w:pPr>
    </w:p>
    <w:p w14:paraId="57699097" w14:textId="77777777" w:rsidR="001F1741" w:rsidRPr="00CB3323" w:rsidRDefault="00CB3323" w:rsidP="00CF475F">
      <w:pPr>
        <w:tabs>
          <w:tab w:val="left" w:pos="540"/>
        </w:tabs>
        <w:ind w:left="540" w:hanging="540"/>
        <w:rPr>
          <w:rFonts w:ascii="Arial" w:hAnsi="Arial" w:cs="Arial"/>
        </w:rPr>
      </w:pPr>
      <w:r>
        <w:rPr>
          <w:rFonts w:ascii="Arial" w:hAnsi="Arial" w:cs="Arial"/>
        </w:rPr>
        <w:t>48.</w:t>
      </w:r>
      <w:r w:rsidR="00CF475F">
        <w:rPr>
          <w:rFonts w:ascii="Arial" w:hAnsi="Arial" w:cs="Arial"/>
        </w:rPr>
        <w:tab/>
      </w:r>
      <w:r w:rsidR="00133688" w:rsidRPr="00CB3323">
        <w:rPr>
          <w:rFonts w:ascii="Arial" w:hAnsi="Arial" w:cs="Arial"/>
        </w:rPr>
        <w:t xml:space="preserve">The </w:t>
      </w:r>
      <w:proofErr w:type="spellStart"/>
      <w:r w:rsidR="000B7F48" w:rsidRPr="00CB3323">
        <w:rPr>
          <w:rFonts w:ascii="Arial" w:hAnsi="Arial" w:cs="Arial"/>
        </w:rPr>
        <w:t>Headteacher</w:t>
      </w:r>
      <w:proofErr w:type="spellEnd"/>
      <w:r w:rsidR="000B7F48" w:rsidRPr="00CB3323">
        <w:rPr>
          <w:rFonts w:ascii="Arial" w:hAnsi="Arial" w:cs="Arial"/>
        </w:rPr>
        <w:t xml:space="preserve"> </w:t>
      </w:r>
      <w:r w:rsidR="00FD16B9" w:rsidRPr="00055678">
        <w:rPr>
          <w:rFonts w:ascii="Arial" w:hAnsi="Arial" w:cs="Arial"/>
        </w:rPr>
        <w:t>/</w:t>
      </w:r>
      <w:r w:rsidR="008F543A" w:rsidRPr="00055678">
        <w:rPr>
          <w:rFonts w:ascii="Arial" w:hAnsi="Arial" w:cs="Arial"/>
        </w:rPr>
        <w:t>P</w:t>
      </w:r>
      <w:r w:rsidR="00FD16B9" w:rsidRPr="00055678">
        <w:rPr>
          <w:rFonts w:ascii="Arial" w:hAnsi="Arial" w:cs="Arial"/>
        </w:rPr>
        <w:t>r</w:t>
      </w:r>
      <w:r w:rsidR="00FD16B9" w:rsidRPr="00CB3323">
        <w:rPr>
          <w:rFonts w:ascii="Arial" w:hAnsi="Arial" w:cs="Arial"/>
        </w:rPr>
        <w:t xml:space="preserve">incipal </w:t>
      </w:r>
      <w:r w:rsidR="0063718B" w:rsidRPr="00CB3323">
        <w:rPr>
          <w:rFonts w:ascii="Arial" w:hAnsi="Arial" w:cs="Arial"/>
        </w:rPr>
        <w:t>need</w:t>
      </w:r>
      <w:r w:rsidR="00025D04" w:rsidRPr="00CB3323">
        <w:rPr>
          <w:rFonts w:ascii="Arial" w:hAnsi="Arial" w:cs="Arial"/>
        </w:rPr>
        <w:t>s</w:t>
      </w:r>
      <w:r w:rsidR="00133688" w:rsidRPr="00CB3323">
        <w:rPr>
          <w:rFonts w:ascii="Arial" w:hAnsi="Arial" w:cs="Arial"/>
        </w:rPr>
        <w:t xml:space="preserve"> to check if </w:t>
      </w:r>
      <w:r w:rsidR="0063718B" w:rsidRPr="00CB3323">
        <w:rPr>
          <w:rFonts w:ascii="Arial" w:hAnsi="Arial" w:cs="Arial"/>
        </w:rPr>
        <w:t>a</w:t>
      </w:r>
      <w:r w:rsidR="00133688" w:rsidRPr="00CB3323">
        <w:rPr>
          <w:rFonts w:ascii="Arial" w:hAnsi="Arial" w:cs="Arial"/>
        </w:rPr>
        <w:t>ny</w:t>
      </w:r>
      <w:r w:rsidR="0063718B" w:rsidRPr="00CB3323">
        <w:rPr>
          <w:rFonts w:ascii="Arial" w:hAnsi="Arial" w:cs="Arial"/>
        </w:rPr>
        <w:t xml:space="preserve"> </w:t>
      </w:r>
      <w:r w:rsidR="007127EC" w:rsidRPr="00CB3323">
        <w:rPr>
          <w:rFonts w:ascii="Arial" w:hAnsi="Arial" w:cs="Arial"/>
        </w:rPr>
        <w:t>r</w:t>
      </w:r>
      <w:r w:rsidR="00133688" w:rsidRPr="00CB3323">
        <w:rPr>
          <w:rFonts w:ascii="Arial" w:hAnsi="Arial" w:cs="Arial"/>
        </w:rPr>
        <w:t>ecruitment</w:t>
      </w:r>
      <w:r w:rsidR="00DD2446" w:rsidRPr="00CB3323">
        <w:rPr>
          <w:rFonts w:ascii="Arial" w:hAnsi="Arial" w:cs="Arial"/>
        </w:rPr>
        <w:t xml:space="preserve"> </w:t>
      </w:r>
      <w:r w:rsidR="00133688" w:rsidRPr="00CB3323">
        <w:rPr>
          <w:rFonts w:ascii="Arial" w:hAnsi="Arial" w:cs="Arial"/>
        </w:rPr>
        <w:t>is required if not all</w:t>
      </w:r>
      <w:r w:rsidR="000F34BB" w:rsidRPr="00CB3323">
        <w:rPr>
          <w:rFonts w:ascii="Arial" w:hAnsi="Arial" w:cs="Arial"/>
        </w:rPr>
        <w:t xml:space="preserve"> the</w:t>
      </w:r>
      <w:r w:rsidR="00133688" w:rsidRPr="00CB3323">
        <w:rPr>
          <w:rFonts w:ascii="Arial" w:hAnsi="Arial" w:cs="Arial"/>
        </w:rPr>
        <w:t xml:space="preserve"> </w:t>
      </w:r>
      <w:r w:rsidR="007127EC" w:rsidRPr="00CB3323">
        <w:rPr>
          <w:rFonts w:ascii="Arial" w:hAnsi="Arial" w:cs="Arial"/>
        </w:rPr>
        <w:t>employees</w:t>
      </w:r>
      <w:r w:rsidR="00133688" w:rsidRPr="00CB3323">
        <w:rPr>
          <w:rFonts w:ascii="Arial" w:hAnsi="Arial" w:cs="Arial"/>
        </w:rPr>
        <w:t xml:space="preserve"> are transferring</w:t>
      </w:r>
      <w:r w:rsidR="000F34BB" w:rsidRPr="00CB3323">
        <w:rPr>
          <w:rFonts w:ascii="Arial" w:hAnsi="Arial" w:cs="Arial"/>
        </w:rPr>
        <w:t xml:space="preserve">. </w:t>
      </w:r>
      <w:r w:rsidR="000B7F48" w:rsidRPr="00CB3323">
        <w:rPr>
          <w:rFonts w:ascii="Arial" w:hAnsi="Arial" w:cs="Arial"/>
        </w:rPr>
        <w:t xml:space="preserve">All </w:t>
      </w:r>
      <w:r w:rsidR="007127EC" w:rsidRPr="00CB3323">
        <w:rPr>
          <w:rFonts w:ascii="Arial" w:hAnsi="Arial" w:cs="Arial"/>
        </w:rPr>
        <w:t xml:space="preserve">employees </w:t>
      </w:r>
      <w:r w:rsidR="000B7F48" w:rsidRPr="00CB3323">
        <w:rPr>
          <w:rFonts w:ascii="Arial" w:hAnsi="Arial" w:cs="Arial"/>
        </w:rPr>
        <w:t>will be</w:t>
      </w:r>
      <w:r w:rsidR="00CF475F">
        <w:rPr>
          <w:rFonts w:ascii="Arial" w:hAnsi="Arial" w:cs="Arial"/>
        </w:rPr>
        <w:t xml:space="preserve"> </w:t>
      </w:r>
      <w:r w:rsidRPr="00CB3323">
        <w:rPr>
          <w:rFonts w:ascii="Arial" w:hAnsi="Arial" w:cs="Arial"/>
        </w:rPr>
        <w:t>k</w:t>
      </w:r>
      <w:r w:rsidR="007127EC" w:rsidRPr="00CB3323">
        <w:rPr>
          <w:rFonts w:ascii="Arial" w:hAnsi="Arial" w:cs="Arial"/>
        </w:rPr>
        <w:t>ept informed</w:t>
      </w:r>
      <w:r w:rsidR="006B48E3" w:rsidRPr="00CB3323">
        <w:rPr>
          <w:rFonts w:ascii="Arial" w:hAnsi="Arial" w:cs="Arial"/>
        </w:rPr>
        <w:t xml:space="preserve"> and reassured</w:t>
      </w:r>
      <w:r w:rsidR="007127EC" w:rsidRPr="00CB3323">
        <w:rPr>
          <w:rFonts w:ascii="Arial" w:hAnsi="Arial" w:cs="Arial"/>
        </w:rPr>
        <w:t xml:space="preserve"> </w:t>
      </w:r>
      <w:r w:rsidR="006B48E3" w:rsidRPr="00CB3323">
        <w:rPr>
          <w:rFonts w:ascii="Arial" w:hAnsi="Arial" w:cs="Arial"/>
        </w:rPr>
        <w:t>that</w:t>
      </w:r>
      <w:r w:rsidR="007127EC" w:rsidRPr="00CB3323">
        <w:rPr>
          <w:rFonts w:ascii="Arial" w:hAnsi="Arial" w:cs="Arial"/>
        </w:rPr>
        <w:t xml:space="preserve"> </w:t>
      </w:r>
      <w:r w:rsidR="0018136C" w:rsidRPr="00CB3323">
        <w:rPr>
          <w:rFonts w:ascii="Arial" w:hAnsi="Arial" w:cs="Arial"/>
        </w:rPr>
        <w:t>any advertising</w:t>
      </w:r>
      <w:r w:rsidR="007127EC" w:rsidRPr="00CB3323">
        <w:rPr>
          <w:rFonts w:ascii="Arial" w:hAnsi="Arial" w:cs="Arial"/>
        </w:rPr>
        <w:t xml:space="preserve"> and</w:t>
      </w:r>
      <w:r w:rsidR="0063718B" w:rsidRPr="00CB3323">
        <w:rPr>
          <w:rFonts w:ascii="Arial" w:hAnsi="Arial" w:cs="Arial"/>
        </w:rPr>
        <w:t xml:space="preserve"> </w:t>
      </w:r>
      <w:r w:rsidR="007127EC" w:rsidRPr="00CB3323">
        <w:rPr>
          <w:rFonts w:ascii="Arial" w:hAnsi="Arial" w:cs="Arial"/>
        </w:rPr>
        <w:t xml:space="preserve">recruitment </w:t>
      </w:r>
      <w:r w:rsidR="006B48E3" w:rsidRPr="00CB3323">
        <w:rPr>
          <w:rFonts w:ascii="Arial" w:hAnsi="Arial" w:cs="Arial"/>
        </w:rPr>
        <w:t xml:space="preserve">will not affect </w:t>
      </w:r>
      <w:r w:rsidR="00AC0797" w:rsidRPr="00CB3323">
        <w:rPr>
          <w:rFonts w:ascii="Arial" w:hAnsi="Arial" w:cs="Arial"/>
        </w:rPr>
        <w:t>t</w:t>
      </w:r>
      <w:r w:rsidR="005E2465" w:rsidRPr="00CB3323">
        <w:rPr>
          <w:rFonts w:ascii="Arial" w:hAnsi="Arial" w:cs="Arial"/>
        </w:rPr>
        <w:t>heir positions</w:t>
      </w:r>
      <w:r w:rsidR="006B48E3" w:rsidRPr="00CB3323">
        <w:rPr>
          <w:rFonts w:ascii="Arial" w:hAnsi="Arial" w:cs="Arial"/>
        </w:rPr>
        <w:t xml:space="preserve">.  </w:t>
      </w:r>
      <w:r w:rsidR="005E2465" w:rsidRPr="00CB3323">
        <w:rPr>
          <w:rFonts w:ascii="Arial" w:hAnsi="Arial" w:cs="Arial"/>
        </w:rPr>
        <w:t xml:space="preserve"> </w:t>
      </w:r>
    </w:p>
    <w:p w14:paraId="07DCE752" w14:textId="77777777" w:rsidR="00CB3323" w:rsidRPr="0078710A" w:rsidRDefault="00CB3323" w:rsidP="0078710A">
      <w:pPr>
        <w:pStyle w:val="ListParagraph"/>
        <w:rPr>
          <w:rFonts w:ascii="Arial" w:hAnsi="Arial" w:cs="Arial"/>
        </w:rPr>
      </w:pPr>
    </w:p>
    <w:p w14:paraId="40A2EEEF" w14:textId="77777777" w:rsidR="000221A2" w:rsidRPr="00CB3323" w:rsidRDefault="00CB3323" w:rsidP="00CF475F">
      <w:pPr>
        <w:tabs>
          <w:tab w:val="left" w:pos="540"/>
        </w:tabs>
        <w:ind w:left="540" w:hanging="540"/>
        <w:rPr>
          <w:rFonts w:ascii="Arial" w:hAnsi="Arial" w:cs="Arial"/>
          <w:color w:val="4F81BD" w:themeColor="accent1"/>
        </w:rPr>
      </w:pPr>
      <w:r>
        <w:rPr>
          <w:rFonts w:ascii="Arial" w:hAnsi="Arial" w:cs="Arial"/>
        </w:rPr>
        <w:t>49.</w:t>
      </w:r>
      <w:r w:rsidR="00CF475F">
        <w:rPr>
          <w:rFonts w:ascii="Arial" w:hAnsi="Arial" w:cs="Arial"/>
        </w:rPr>
        <w:tab/>
      </w:r>
      <w:r w:rsidR="000B7F48" w:rsidRPr="00CB3323">
        <w:rPr>
          <w:rFonts w:ascii="Arial" w:hAnsi="Arial" w:cs="Arial"/>
        </w:rPr>
        <w:t>On behalf of the school</w:t>
      </w:r>
      <w:r w:rsidR="00FD16B9" w:rsidRPr="00CB3323">
        <w:rPr>
          <w:rFonts w:ascii="Arial" w:hAnsi="Arial" w:cs="Arial"/>
        </w:rPr>
        <w:t xml:space="preserve"> / academy</w:t>
      </w:r>
      <w:r w:rsidR="000B7F48" w:rsidRPr="00CB3323">
        <w:rPr>
          <w:rFonts w:ascii="Arial" w:hAnsi="Arial" w:cs="Arial"/>
        </w:rPr>
        <w:t xml:space="preserve"> the HR advisor</w:t>
      </w:r>
      <w:r w:rsidR="00FA3728" w:rsidRPr="00CB3323">
        <w:rPr>
          <w:rFonts w:ascii="Arial" w:hAnsi="Arial" w:cs="Arial"/>
        </w:rPr>
        <w:t xml:space="preserve"> will liaise with </w:t>
      </w:r>
      <w:r w:rsidR="000B7F48" w:rsidRPr="00CB3323">
        <w:rPr>
          <w:rFonts w:ascii="Arial" w:hAnsi="Arial" w:cs="Arial"/>
        </w:rPr>
        <w:t xml:space="preserve">the relevant </w:t>
      </w:r>
      <w:r w:rsidR="00FA3728" w:rsidRPr="00CB3323">
        <w:rPr>
          <w:rFonts w:ascii="Arial" w:hAnsi="Arial" w:cs="Arial"/>
        </w:rPr>
        <w:t>Legal</w:t>
      </w:r>
      <w:r w:rsidR="000B7F48" w:rsidRPr="00CB3323">
        <w:rPr>
          <w:rFonts w:ascii="Arial" w:hAnsi="Arial" w:cs="Arial"/>
        </w:rPr>
        <w:t xml:space="preserve"> professional</w:t>
      </w:r>
      <w:r w:rsidR="00FA3728" w:rsidRPr="00CB3323">
        <w:rPr>
          <w:rFonts w:ascii="Arial" w:hAnsi="Arial" w:cs="Arial"/>
        </w:rPr>
        <w:t xml:space="preserve"> </w:t>
      </w:r>
      <w:r w:rsidR="00AB21EC" w:rsidRPr="00CB3323">
        <w:rPr>
          <w:rFonts w:ascii="Arial" w:hAnsi="Arial" w:cs="Arial"/>
        </w:rPr>
        <w:t>about</w:t>
      </w:r>
      <w:r w:rsidR="00FA3728" w:rsidRPr="00CB3323">
        <w:rPr>
          <w:rFonts w:ascii="Arial" w:hAnsi="Arial" w:cs="Arial"/>
        </w:rPr>
        <w:t xml:space="preserve"> contact</w:t>
      </w:r>
      <w:r w:rsidR="00AB21EC" w:rsidRPr="00CB3323">
        <w:rPr>
          <w:rFonts w:ascii="Arial" w:hAnsi="Arial" w:cs="Arial"/>
        </w:rPr>
        <w:t>ing</w:t>
      </w:r>
      <w:r w:rsidR="00FA3728" w:rsidRPr="00CB3323">
        <w:rPr>
          <w:rFonts w:ascii="Arial" w:hAnsi="Arial" w:cs="Arial"/>
        </w:rPr>
        <w:t xml:space="preserve"> the existing </w:t>
      </w:r>
      <w:r w:rsidR="008F543A" w:rsidRPr="00055678">
        <w:rPr>
          <w:rFonts w:ascii="Arial" w:hAnsi="Arial" w:cs="Arial"/>
        </w:rPr>
        <w:t>employer</w:t>
      </w:r>
      <w:r w:rsidR="00FA3728" w:rsidRPr="00055678">
        <w:rPr>
          <w:rFonts w:ascii="Arial" w:hAnsi="Arial" w:cs="Arial"/>
        </w:rPr>
        <w:t xml:space="preserve"> with a due diligence letter </w:t>
      </w:r>
      <w:r w:rsidR="000221A2" w:rsidRPr="00055678">
        <w:rPr>
          <w:rFonts w:ascii="Arial" w:hAnsi="Arial" w:cs="Arial"/>
        </w:rPr>
        <w:t>confirming</w:t>
      </w:r>
      <w:r w:rsidR="00FA3728" w:rsidRPr="00055678">
        <w:rPr>
          <w:rFonts w:ascii="Arial" w:hAnsi="Arial" w:cs="Arial"/>
        </w:rPr>
        <w:t xml:space="preserve"> that the transfer is covered by TUPE and requesting the required information</w:t>
      </w:r>
      <w:r w:rsidR="00AB21EC" w:rsidRPr="00055678">
        <w:rPr>
          <w:rFonts w:ascii="Arial" w:hAnsi="Arial" w:cs="Arial"/>
        </w:rPr>
        <w:t xml:space="preserve"> at least </w:t>
      </w:r>
      <w:r w:rsidR="008F543A" w:rsidRPr="00055678">
        <w:rPr>
          <w:rFonts w:ascii="Arial" w:hAnsi="Arial" w:cs="Arial"/>
        </w:rPr>
        <w:t>28</w:t>
      </w:r>
      <w:r w:rsidR="00AB21EC" w:rsidRPr="00055678">
        <w:rPr>
          <w:rFonts w:ascii="Arial" w:hAnsi="Arial" w:cs="Arial"/>
        </w:rPr>
        <w:t xml:space="preserve"> days prior to</w:t>
      </w:r>
      <w:r w:rsidR="00AB21EC" w:rsidRPr="00CB3323">
        <w:rPr>
          <w:rFonts w:ascii="Arial" w:hAnsi="Arial" w:cs="Arial"/>
        </w:rPr>
        <w:t xml:space="preserve"> the transfer date</w:t>
      </w:r>
      <w:r w:rsidR="00FA3728" w:rsidRPr="00CB3323">
        <w:rPr>
          <w:rFonts w:ascii="Arial" w:hAnsi="Arial" w:cs="Arial"/>
        </w:rPr>
        <w:t>.</w:t>
      </w:r>
      <w:r w:rsidR="00CF475F">
        <w:rPr>
          <w:rFonts w:ascii="Arial" w:hAnsi="Arial" w:cs="Arial"/>
        </w:rPr>
        <w:t xml:space="preserve">  </w:t>
      </w:r>
      <w:r w:rsidR="00AB21EC" w:rsidRPr="00CB3323">
        <w:rPr>
          <w:rFonts w:ascii="Arial" w:hAnsi="Arial" w:cs="Arial"/>
        </w:rPr>
        <w:t xml:space="preserve">The information required will include all payments, </w:t>
      </w:r>
      <w:r w:rsidR="002F5EDC" w:rsidRPr="00CB3323">
        <w:rPr>
          <w:rFonts w:ascii="Arial" w:hAnsi="Arial" w:cs="Arial"/>
        </w:rPr>
        <w:t>salaries and</w:t>
      </w:r>
      <w:r w:rsidR="00AB21EC" w:rsidRPr="00CB3323">
        <w:rPr>
          <w:rFonts w:ascii="Arial" w:hAnsi="Arial" w:cs="Arial"/>
        </w:rPr>
        <w:t xml:space="preserve"> allowances (</w:t>
      </w:r>
      <w:r w:rsidR="002F5EDC" w:rsidRPr="00CB3323">
        <w:rPr>
          <w:rFonts w:ascii="Arial" w:hAnsi="Arial" w:cs="Arial"/>
        </w:rPr>
        <w:t>e.g.</w:t>
      </w:r>
      <w:r w:rsidR="00AB21EC" w:rsidRPr="00CB3323">
        <w:rPr>
          <w:rFonts w:ascii="Arial" w:hAnsi="Arial" w:cs="Arial"/>
        </w:rPr>
        <w:t xml:space="preserve"> unsocial hours) and any deductions made. </w:t>
      </w:r>
    </w:p>
    <w:p w14:paraId="45B51EDD" w14:textId="77777777" w:rsidR="00CF475F" w:rsidRDefault="00CF475F" w:rsidP="001C56DB">
      <w:pPr>
        <w:ind w:left="540" w:hanging="540"/>
        <w:rPr>
          <w:rFonts w:ascii="Arial" w:hAnsi="Arial" w:cs="Arial"/>
          <w:color w:val="4F81BD" w:themeColor="accent1"/>
        </w:rPr>
      </w:pPr>
    </w:p>
    <w:p w14:paraId="506DEE88" w14:textId="77777777" w:rsidR="00FA3728" w:rsidRPr="0078710A" w:rsidRDefault="00CB3323" w:rsidP="005E39D6">
      <w:pPr>
        <w:tabs>
          <w:tab w:val="left" w:pos="540"/>
        </w:tabs>
        <w:ind w:left="540" w:hanging="540"/>
        <w:rPr>
          <w:rFonts w:ascii="Arial" w:hAnsi="Arial" w:cs="Arial"/>
        </w:rPr>
      </w:pPr>
      <w:r>
        <w:rPr>
          <w:rFonts w:ascii="Arial" w:hAnsi="Arial" w:cs="Arial"/>
        </w:rPr>
        <w:t>50.</w:t>
      </w:r>
      <w:r w:rsidR="005E39D6">
        <w:rPr>
          <w:rFonts w:ascii="Arial" w:hAnsi="Arial" w:cs="Arial"/>
        </w:rPr>
        <w:tab/>
      </w:r>
      <w:r w:rsidR="000B7F48" w:rsidRPr="00CB3323">
        <w:rPr>
          <w:rFonts w:ascii="Arial" w:hAnsi="Arial" w:cs="Arial"/>
        </w:rPr>
        <w:t xml:space="preserve">Relevant information will also have to be given to the </w:t>
      </w:r>
      <w:r w:rsidR="0018136C" w:rsidRPr="00CB3323">
        <w:rPr>
          <w:rFonts w:ascii="Arial" w:hAnsi="Arial" w:cs="Arial"/>
        </w:rPr>
        <w:t xml:space="preserve">schools </w:t>
      </w:r>
      <w:r w:rsidR="00FD16B9" w:rsidRPr="00CB3323">
        <w:rPr>
          <w:rFonts w:ascii="Arial" w:hAnsi="Arial" w:cs="Arial"/>
        </w:rPr>
        <w:t xml:space="preserve">/ academies </w:t>
      </w:r>
      <w:r w:rsidR="0018136C" w:rsidRPr="00CB3323">
        <w:rPr>
          <w:rFonts w:ascii="Arial" w:hAnsi="Arial" w:cs="Arial"/>
        </w:rPr>
        <w:t>payroll</w:t>
      </w:r>
      <w:r w:rsidR="000B7F48" w:rsidRPr="00CB3323">
        <w:rPr>
          <w:rFonts w:ascii="Arial" w:hAnsi="Arial" w:cs="Arial"/>
        </w:rPr>
        <w:t xml:space="preserve"> provider so that the transferring employees can be set up for payment</w:t>
      </w:r>
      <w:r w:rsidR="000F545F" w:rsidRPr="00CB3323">
        <w:rPr>
          <w:rFonts w:ascii="Arial" w:hAnsi="Arial" w:cs="Arial"/>
        </w:rPr>
        <w:t>.</w:t>
      </w:r>
      <w:r w:rsidR="00FA3728" w:rsidRPr="00CB3323">
        <w:rPr>
          <w:rFonts w:ascii="Arial" w:hAnsi="Arial" w:cs="Arial"/>
        </w:rPr>
        <w:t xml:space="preserve"> </w:t>
      </w:r>
      <w:r w:rsidR="000F545F" w:rsidRPr="00CB3323">
        <w:rPr>
          <w:rFonts w:ascii="Arial" w:hAnsi="Arial" w:cs="Arial"/>
        </w:rPr>
        <w:t xml:space="preserve"> </w:t>
      </w:r>
    </w:p>
    <w:p w14:paraId="2464C6FA" w14:textId="77777777" w:rsidR="000F545F" w:rsidRDefault="000F545F" w:rsidP="001C56DB">
      <w:pPr>
        <w:ind w:left="540" w:hanging="540"/>
        <w:rPr>
          <w:rFonts w:ascii="Arial" w:hAnsi="Arial" w:cs="Arial"/>
        </w:rPr>
      </w:pPr>
    </w:p>
    <w:p w14:paraId="49322A0E" w14:textId="77777777" w:rsidR="001C275D" w:rsidRDefault="00CB3323" w:rsidP="005E39D6">
      <w:pPr>
        <w:tabs>
          <w:tab w:val="left" w:pos="540"/>
        </w:tabs>
        <w:ind w:left="540" w:hanging="540"/>
        <w:rPr>
          <w:rFonts w:ascii="Arial" w:hAnsi="Arial" w:cs="Arial"/>
        </w:rPr>
      </w:pPr>
      <w:r>
        <w:rPr>
          <w:rFonts w:ascii="Arial" w:hAnsi="Arial" w:cs="Arial"/>
        </w:rPr>
        <w:t>51.</w:t>
      </w:r>
      <w:r w:rsidR="005E39D6">
        <w:rPr>
          <w:rFonts w:ascii="Arial" w:hAnsi="Arial" w:cs="Arial"/>
        </w:rPr>
        <w:tab/>
      </w:r>
      <w:r w:rsidR="00E82156" w:rsidRPr="00CB3323">
        <w:rPr>
          <w:rFonts w:ascii="Arial" w:hAnsi="Arial" w:cs="Arial"/>
        </w:rPr>
        <w:t xml:space="preserve">Once the transfer has taken place </w:t>
      </w:r>
      <w:r w:rsidR="000B7F48" w:rsidRPr="00CB3323">
        <w:rPr>
          <w:rFonts w:ascii="Arial" w:hAnsi="Arial" w:cs="Arial"/>
        </w:rPr>
        <w:t>the</w:t>
      </w:r>
      <w:r w:rsidR="000B7F48" w:rsidRPr="00055678">
        <w:rPr>
          <w:rFonts w:ascii="Arial" w:hAnsi="Arial" w:cs="Arial"/>
        </w:rPr>
        <w:t xml:space="preserve"> </w:t>
      </w:r>
      <w:proofErr w:type="spellStart"/>
      <w:r w:rsidR="008F543A" w:rsidRPr="00055678">
        <w:rPr>
          <w:rFonts w:ascii="Arial" w:hAnsi="Arial" w:cs="Arial"/>
        </w:rPr>
        <w:t>H</w:t>
      </w:r>
      <w:r w:rsidR="000B7F48" w:rsidRPr="00055678">
        <w:rPr>
          <w:rFonts w:ascii="Arial" w:hAnsi="Arial" w:cs="Arial"/>
        </w:rPr>
        <w:t>eadteacher</w:t>
      </w:r>
      <w:proofErr w:type="spellEnd"/>
      <w:r w:rsidR="000B7F48" w:rsidRPr="00055678">
        <w:rPr>
          <w:rFonts w:ascii="Arial" w:hAnsi="Arial" w:cs="Arial"/>
        </w:rPr>
        <w:t xml:space="preserve"> </w:t>
      </w:r>
      <w:r w:rsidR="00FD16B9" w:rsidRPr="00055678">
        <w:rPr>
          <w:rFonts w:ascii="Arial" w:hAnsi="Arial" w:cs="Arial"/>
        </w:rPr>
        <w:t xml:space="preserve">/ </w:t>
      </w:r>
      <w:r w:rsidR="008F543A" w:rsidRPr="00055678">
        <w:rPr>
          <w:rFonts w:ascii="Arial" w:hAnsi="Arial" w:cs="Arial"/>
        </w:rPr>
        <w:t>P</w:t>
      </w:r>
      <w:r w:rsidR="00FD16B9" w:rsidRPr="00055678">
        <w:rPr>
          <w:rFonts w:ascii="Arial" w:hAnsi="Arial" w:cs="Arial"/>
        </w:rPr>
        <w:t xml:space="preserve">rincipal </w:t>
      </w:r>
      <w:r w:rsidR="00E82156" w:rsidRPr="00055678">
        <w:rPr>
          <w:rFonts w:ascii="Arial" w:hAnsi="Arial" w:cs="Arial"/>
        </w:rPr>
        <w:t>should</w:t>
      </w:r>
      <w:r w:rsidR="005E39D6">
        <w:rPr>
          <w:rFonts w:ascii="Arial" w:hAnsi="Arial" w:cs="Arial"/>
        </w:rPr>
        <w:t xml:space="preserve"> </w:t>
      </w:r>
      <w:r w:rsidR="00E82156" w:rsidRPr="00055678">
        <w:rPr>
          <w:rFonts w:ascii="Arial" w:hAnsi="Arial" w:cs="Arial"/>
        </w:rPr>
        <w:t xml:space="preserve">confirm with all </w:t>
      </w:r>
      <w:r w:rsidR="00A924CE" w:rsidRPr="00055678">
        <w:rPr>
          <w:rFonts w:ascii="Arial" w:hAnsi="Arial" w:cs="Arial"/>
        </w:rPr>
        <w:t>t</w:t>
      </w:r>
      <w:r w:rsidR="00E82156" w:rsidRPr="00055678">
        <w:rPr>
          <w:rFonts w:ascii="Arial" w:hAnsi="Arial" w:cs="Arial"/>
        </w:rPr>
        <w:t>ransferred</w:t>
      </w:r>
      <w:r w:rsidR="00A924CE" w:rsidRPr="00055678">
        <w:rPr>
          <w:rFonts w:ascii="Arial" w:hAnsi="Arial" w:cs="Arial"/>
        </w:rPr>
        <w:t xml:space="preserve"> </w:t>
      </w:r>
      <w:r w:rsidR="00E82156" w:rsidRPr="00055678">
        <w:rPr>
          <w:rFonts w:ascii="Arial" w:hAnsi="Arial" w:cs="Arial"/>
        </w:rPr>
        <w:t>employees</w:t>
      </w:r>
      <w:r w:rsidR="00A924CE" w:rsidRPr="00055678">
        <w:rPr>
          <w:rFonts w:ascii="Arial" w:hAnsi="Arial" w:cs="Arial"/>
        </w:rPr>
        <w:t>,</w:t>
      </w:r>
      <w:r w:rsidR="00E82156" w:rsidRPr="00055678">
        <w:rPr>
          <w:rFonts w:ascii="Arial" w:hAnsi="Arial" w:cs="Arial"/>
        </w:rPr>
        <w:t xml:space="preserve"> </w:t>
      </w:r>
      <w:r w:rsidR="00A924CE" w:rsidRPr="00055678">
        <w:rPr>
          <w:rFonts w:ascii="Arial" w:hAnsi="Arial" w:cs="Arial"/>
        </w:rPr>
        <w:t>via a transfer letter, that they</w:t>
      </w:r>
      <w:r w:rsidR="00A924CE" w:rsidRPr="00CB3323">
        <w:rPr>
          <w:rFonts w:ascii="Arial" w:hAnsi="Arial" w:cs="Arial"/>
        </w:rPr>
        <w:t xml:space="preserve"> are now</w:t>
      </w:r>
      <w:r w:rsidR="00376AA1" w:rsidRPr="00CB3323">
        <w:rPr>
          <w:rFonts w:ascii="Arial" w:hAnsi="Arial" w:cs="Arial"/>
        </w:rPr>
        <w:t xml:space="preserve"> </w:t>
      </w:r>
      <w:r w:rsidR="00A924CE" w:rsidRPr="00CB3323">
        <w:rPr>
          <w:rFonts w:ascii="Arial" w:hAnsi="Arial" w:cs="Arial"/>
        </w:rPr>
        <w:t xml:space="preserve">employees </w:t>
      </w:r>
      <w:r w:rsidR="00E82156" w:rsidRPr="00CB3323">
        <w:rPr>
          <w:rFonts w:ascii="Arial" w:hAnsi="Arial" w:cs="Arial"/>
        </w:rPr>
        <w:t xml:space="preserve">of </w:t>
      </w:r>
      <w:r w:rsidR="000B7F48" w:rsidRPr="00CB3323">
        <w:rPr>
          <w:rFonts w:ascii="Arial" w:hAnsi="Arial" w:cs="Arial"/>
        </w:rPr>
        <w:t>the school</w:t>
      </w:r>
      <w:r w:rsidR="00FD16B9" w:rsidRPr="00CB3323">
        <w:rPr>
          <w:rFonts w:ascii="Arial" w:hAnsi="Arial" w:cs="Arial"/>
        </w:rPr>
        <w:t xml:space="preserve"> / academy.</w:t>
      </w:r>
    </w:p>
    <w:p w14:paraId="24842EA2" w14:textId="77777777" w:rsidR="005E39D6" w:rsidRPr="00CB3323" w:rsidRDefault="005E39D6" w:rsidP="005E39D6">
      <w:pPr>
        <w:tabs>
          <w:tab w:val="left" w:pos="540"/>
        </w:tabs>
        <w:ind w:left="540" w:hanging="540"/>
        <w:rPr>
          <w:rFonts w:ascii="Arial" w:hAnsi="Arial" w:cs="Arial"/>
        </w:rPr>
      </w:pPr>
    </w:p>
    <w:p w14:paraId="7DFDC4A1" w14:textId="77777777" w:rsidR="00C86385" w:rsidRDefault="00C86385" w:rsidP="00C86385">
      <w:pPr>
        <w:spacing w:after="240"/>
        <w:rPr>
          <w:rFonts w:ascii="Arial" w:hAnsi="Arial" w:cs="Arial"/>
          <w:b/>
          <w:bCs/>
        </w:rPr>
      </w:pPr>
      <w:r>
        <w:rPr>
          <w:rFonts w:ascii="Arial" w:hAnsi="Arial" w:cs="Arial"/>
          <w:b/>
          <w:bCs/>
        </w:rPr>
        <w:t xml:space="preserve">TUPE - Clearances and Right to Work Checks </w:t>
      </w:r>
    </w:p>
    <w:p w14:paraId="0B6D5525" w14:textId="77777777" w:rsidR="00C86385" w:rsidRPr="00055678" w:rsidRDefault="007729DA" w:rsidP="00C86385">
      <w:pPr>
        <w:ind w:left="540" w:hanging="540"/>
        <w:rPr>
          <w:rFonts w:ascii="Arial" w:hAnsi="Arial" w:cs="Arial"/>
          <w:lang w:eastAsia="en-US"/>
        </w:rPr>
      </w:pPr>
      <w:r>
        <w:rPr>
          <w:rFonts w:ascii="Arial" w:hAnsi="Arial"/>
        </w:rPr>
        <w:t>52</w:t>
      </w:r>
      <w:r w:rsidR="00C86385" w:rsidRPr="00C86385">
        <w:rPr>
          <w:rFonts w:ascii="Arial" w:hAnsi="Arial"/>
        </w:rPr>
        <w:t>.</w:t>
      </w:r>
      <w:r w:rsidR="00C86385" w:rsidRPr="00C86385">
        <w:rPr>
          <w:rFonts w:ascii="Arial" w:hAnsi="Arial"/>
        </w:rPr>
        <w:tab/>
        <w:t xml:space="preserve">The transferee employer should receive as part of the due diligence process all necessary clearance and relevant records from the transferor (e.g. DBS, identity checks, prohibition checks </w:t>
      </w:r>
      <w:proofErr w:type="spellStart"/>
      <w:r w:rsidR="00C86385" w:rsidRPr="00C86385">
        <w:rPr>
          <w:rFonts w:ascii="Arial" w:hAnsi="Arial"/>
        </w:rPr>
        <w:t>etc</w:t>
      </w:r>
      <w:proofErr w:type="spellEnd"/>
      <w:r w:rsidR="00C86385" w:rsidRPr="00C86385">
        <w:rPr>
          <w:rFonts w:ascii="Arial" w:hAnsi="Arial"/>
        </w:rPr>
        <w:t xml:space="preserve">).  If these cannot be supplied the transferee employer will need to conduct their own checks.  </w:t>
      </w:r>
      <w:r w:rsidR="00C86385" w:rsidRPr="00055678">
        <w:rPr>
          <w:rFonts w:ascii="Arial" w:hAnsi="Arial"/>
        </w:rPr>
        <w:t>Where a school transfers to an academy any employee who is appointed onto the academy trust body must have new clearance checks undertaken as part of the transfer.  </w:t>
      </w:r>
    </w:p>
    <w:p w14:paraId="7C681B45" w14:textId="77777777" w:rsidR="00C86385" w:rsidRPr="0096402A" w:rsidRDefault="00C86385" w:rsidP="00C86385">
      <w:pPr>
        <w:ind w:left="540"/>
        <w:rPr>
          <w:rFonts w:ascii="Arial" w:hAnsi="Arial"/>
          <w:color w:val="0070C0"/>
        </w:rPr>
      </w:pPr>
    </w:p>
    <w:p w14:paraId="40EB1410" w14:textId="77777777" w:rsidR="00AA1431" w:rsidRPr="00C86385" w:rsidRDefault="00C86385" w:rsidP="00C86385">
      <w:pPr>
        <w:pStyle w:val="ListParagraph"/>
        <w:ind w:left="540"/>
        <w:rPr>
          <w:rFonts w:ascii="Arial" w:hAnsi="Arial" w:cs="Arial"/>
        </w:rPr>
      </w:pPr>
      <w:r w:rsidRPr="00C86385">
        <w:rPr>
          <w:rFonts w:ascii="Arial" w:hAnsi="Arial"/>
        </w:rPr>
        <w:t>In the case of foreign workers who required a right to work check to work in this country and are subsequently TUPE transferred, a</w:t>
      </w:r>
      <w:r w:rsidR="00BE2CFA">
        <w:rPr>
          <w:rFonts w:ascii="Arial" w:hAnsi="Arial"/>
        </w:rPr>
        <w:t>nother</w:t>
      </w:r>
      <w:r w:rsidRPr="00C86385">
        <w:rPr>
          <w:rFonts w:ascii="Arial" w:hAnsi="Arial"/>
        </w:rPr>
        <w:t xml:space="preserve"> right to work check does need to be carried out by the transferee employer within 60 days of the transfer taking place.  This is in accordance with Home Office regulations and immigration law.</w:t>
      </w:r>
    </w:p>
    <w:p w14:paraId="156D762B" w14:textId="77777777" w:rsidR="000F545F" w:rsidRDefault="000F545F" w:rsidP="00841F11">
      <w:pPr>
        <w:rPr>
          <w:rFonts w:ascii="Arial" w:hAnsi="Arial" w:cs="Arial"/>
        </w:rPr>
      </w:pPr>
    </w:p>
    <w:p w14:paraId="235B069F" w14:textId="77777777" w:rsidR="00AA1431" w:rsidRPr="001A5394" w:rsidRDefault="00AA1431" w:rsidP="00376AA1">
      <w:pPr>
        <w:rPr>
          <w:rFonts w:ascii="Arial" w:hAnsi="Arial" w:cs="Arial"/>
          <w:i/>
          <w:color w:val="FF0000"/>
        </w:rPr>
      </w:pPr>
      <w:r w:rsidRPr="00376AA1">
        <w:rPr>
          <w:rFonts w:ascii="Arial" w:hAnsi="Arial" w:cs="Arial"/>
          <w:b/>
        </w:rPr>
        <w:t>Contractor to Contractor</w:t>
      </w:r>
      <w:r w:rsidR="00FC41F9" w:rsidRPr="00376AA1">
        <w:rPr>
          <w:rFonts w:ascii="Arial" w:hAnsi="Arial" w:cs="Arial"/>
          <w:b/>
        </w:rPr>
        <w:t xml:space="preserve"> </w:t>
      </w:r>
      <w:r w:rsidRPr="00376AA1">
        <w:rPr>
          <w:rFonts w:ascii="Arial" w:hAnsi="Arial" w:cs="Arial"/>
          <w:b/>
        </w:rPr>
        <w:t>TUPE Transfer (Service Provision Changes)</w:t>
      </w:r>
      <w:r w:rsidR="00B21047">
        <w:rPr>
          <w:rFonts w:ascii="Arial" w:hAnsi="Arial" w:cs="Arial"/>
          <w:b/>
        </w:rPr>
        <w:t xml:space="preserve"> </w:t>
      </w:r>
      <w:r w:rsidR="00B21047" w:rsidRPr="001A5394">
        <w:rPr>
          <w:rFonts w:ascii="Arial" w:hAnsi="Arial" w:cs="Arial"/>
          <w:i/>
          <w:highlight w:val="yellow"/>
        </w:rPr>
        <w:t>School HR Advisory are able to support this type of transfer at an agreed consultancy rate as this is not covered by the Right Choice</w:t>
      </w:r>
      <w:r w:rsidR="00B21047" w:rsidRPr="001A5394">
        <w:rPr>
          <w:rFonts w:ascii="Arial" w:hAnsi="Arial" w:cs="Arial"/>
          <w:i/>
        </w:rPr>
        <w:t xml:space="preserve"> </w:t>
      </w:r>
    </w:p>
    <w:p w14:paraId="7619C1AC" w14:textId="77777777" w:rsidR="00AA1431" w:rsidRPr="00CB2473" w:rsidRDefault="00AA1431" w:rsidP="00841F11">
      <w:pPr>
        <w:rPr>
          <w:rFonts w:ascii="Arial" w:hAnsi="Arial" w:cs="Arial"/>
          <w:b/>
        </w:rPr>
      </w:pPr>
    </w:p>
    <w:p w14:paraId="5527E15D" w14:textId="77777777" w:rsidR="00AA1431" w:rsidRPr="003073CE" w:rsidRDefault="007729DA" w:rsidP="00884CAD">
      <w:pPr>
        <w:tabs>
          <w:tab w:val="left" w:pos="540"/>
        </w:tabs>
        <w:ind w:left="540" w:hanging="540"/>
        <w:rPr>
          <w:rFonts w:ascii="Arial" w:hAnsi="Arial" w:cs="Arial"/>
        </w:rPr>
      </w:pPr>
      <w:r>
        <w:rPr>
          <w:rFonts w:ascii="Arial" w:hAnsi="Arial" w:cs="Arial"/>
        </w:rPr>
        <w:t>53</w:t>
      </w:r>
      <w:r w:rsidR="003D605A">
        <w:rPr>
          <w:rFonts w:ascii="Arial" w:hAnsi="Arial" w:cs="Arial"/>
        </w:rPr>
        <w:t>.</w:t>
      </w:r>
      <w:r w:rsidR="003D605A">
        <w:rPr>
          <w:rFonts w:ascii="Arial" w:hAnsi="Arial" w:cs="Arial"/>
        </w:rPr>
        <w:tab/>
      </w:r>
      <w:r w:rsidR="00AA1431" w:rsidRPr="00CB5DA4">
        <w:rPr>
          <w:rFonts w:ascii="Arial" w:hAnsi="Arial" w:cs="Arial"/>
        </w:rPr>
        <w:t>The TUPE 2006 Regulations under</w:t>
      </w:r>
      <w:r w:rsidR="003D4A0F" w:rsidRPr="00CB5DA4">
        <w:rPr>
          <w:rFonts w:ascii="Arial" w:hAnsi="Arial" w:cs="Arial"/>
        </w:rPr>
        <w:t xml:space="preserve"> the </w:t>
      </w:r>
      <w:r w:rsidR="00AA1431" w:rsidRPr="00CB5DA4">
        <w:rPr>
          <w:rFonts w:ascii="Arial" w:hAnsi="Arial" w:cs="Arial"/>
        </w:rPr>
        <w:t>service provision changes allows for contractor to contractor transfers</w:t>
      </w:r>
      <w:r w:rsidR="005D6E1C" w:rsidRPr="00CB5DA4">
        <w:rPr>
          <w:rFonts w:ascii="Arial" w:hAnsi="Arial" w:cs="Arial"/>
        </w:rPr>
        <w:t xml:space="preserve"> where the service provision changes are ‘fundamentally the same</w:t>
      </w:r>
      <w:r w:rsidR="002049ED" w:rsidRPr="00CB5DA4">
        <w:rPr>
          <w:rFonts w:ascii="Arial" w:hAnsi="Arial" w:cs="Arial"/>
        </w:rPr>
        <w:t xml:space="preserve"> as carried out </w:t>
      </w:r>
      <w:r w:rsidR="00BE2CFA" w:rsidRPr="00CB5DA4">
        <w:rPr>
          <w:rFonts w:ascii="Arial" w:hAnsi="Arial" w:cs="Arial"/>
        </w:rPr>
        <w:t>pre-transfer</w:t>
      </w:r>
      <w:r w:rsidR="005D6E1C" w:rsidRPr="00CB5DA4">
        <w:rPr>
          <w:rFonts w:ascii="Arial" w:hAnsi="Arial" w:cs="Arial"/>
        </w:rPr>
        <w:t>’</w:t>
      </w:r>
      <w:r w:rsidR="001A5394" w:rsidRPr="00CB5DA4">
        <w:rPr>
          <w:rFonts w:ascii="Arial" w:hAnsi="Arial" w:cs="Arial"/>
        </w:rPr>
        <w:t>.</w:t>
      </w:r>
      <w:r w:rsidR="005D6E1C" w:rsidRPr="00CB5DA4">
        <w:rPr>
          <w:rFonts w:ascii="Arial" w:hAnsi="Arial" w:cs="Arial"/>
        </w:rPr>
        <w:t xml:space="preserve"> </w:t>
      </w:r>
      <w:r w:rsidR="00AA1431" w:rsidRPr="00CB5DA4">
        <w:rPr>
          <w:rFonts w:ascii="Arial" w:hAnsi="Arial" w:cs="Arial"/>
        </w:rPr>
        <w:t xml:space="preserve"> </w:t>
      </w:r>
      <w:r w:rsidR="005D6E1C" w:rsidRPr="003073CE">
        <w:rPr>
          <w:rFonts w:ascii="Arial" w:hAnsi="Arial" w:cs="Arial"/>
        </w:rPr>
        <w:t>T</w:t>
      </w:r>
      <w:r w:rsidR="00AA1431" w:rsidRPr="003073CE">
        <w:rPr>
          <w:rFonts w:ascii="Arial" w:hAnsi="Arial" w:cs="Arial"/>
        </w:rPr>
        <w:t xml:space="preserve">he responsibility for ensuring TUPE regulations are complied with </w:t>
      </w:r>
      <w:r w:rsidR="003073CE" w:rsidRPr="003073CE">
        <w:rPr>
          <w:rFonts w:ascii="Arial" w:hAnsi="Arial" w:cs="Arial"/>
        </w:rPr>
        <w:t>rests</w:t>
      </w:r>
      <w:r w:rsidR="003D605A">
        <w:rPr>
          <w:rFonts w:ascii="Arial" w:hAnsi="Arial" w:cs="Arial"/>
        </w:rPr>
        <w:t xml:space="preserve"> </w:t>
      </w:r>
      <w:r w:rsidR="00AA1431" w:rsidRPr="003073CE">
        <w:rPr>
          <w:rFonts w:ascii="Arial" w:hAnsi="Arial" w:cs="Arial"/>
        </w:rPr>
        <w:t>the respective contractors.</w:t>
      </w:r>
      <w:r w:rsidR="00D760BD" w:rsidRPr="003073CE">
        <w:rPr>
          <w:rFonts w:ascii="Arial" w:hAnsi="Arial" w:cs="Arial"/>
        </w:rPr>
        <w:t xml:space="preserve">  </w:t>
      </w:r>
    </w:p>
    <w:p w14:paraId="75FD8C9E" w14:textId="77777777" w:rsidR="00AA1431" w:rsidRDefault="00AA1431" w:rsidP="003D605A">
      <w:pPr>
        <w:tabs>
          <w:tab w:val="left" w:pos="540"/>
        </w:tabs>
        <w:ind w:left="540" w:hanging="540"/>
        <w:rPr>
          <w:rFonts w:ascii="Arial" w:hAnsi="Arial" w:cs="Arial"/>
        </w:rPr>
      </w:pPr>
    </w:p>
    <w:p w14:paraId="1B086F74" w14:textId="77777777" w:rsidR="002C055E" w:rsidRPr="003073CE" w:rsidRDefault="00CB5DA4" w:rsidP="00884CAD">
      <w:pPr>
        <w:tabs>
          <w:tab w:val="left" w:pos="540"/>
        </w:tabs>
        <w:ind w:left="540" w:hanging="540"/>
        <w:rPr>
          <w:rFonts w:ascii="Arial" w:hAnsi="Arial" w:cs="Arial"/>
          <w:color w:val="000000" w:themeColor="text1"/>
        </w:rPr>
      </w:pPr>
      <w:r>
        <w:rPr>
          <w:rFonts w:ascii="Arial" w:hAnsi="Arial" w:cs="Arial"/>
        </w:rPr>
        <w:t>5</w:t>
      </w:r>
      <w:r w:rsidR="007729DA">
        <w:rPr>
          <w:rFonts w:ascii="Arial" w:hAnsi="Arial" w:cs="Arial"/>
        </w:rPr>
        <w:t>4</w:t>
      </w:r>
      <w:r w:rsidR="003D605A">
        <w:rPr>
          <w:rFonts w:ascii="Arial" w:hAnsi="Arial" w:cs="Arial"/>
        </w:rPr>
        <w:t>.</w:t>
      </w:r>
      <w:r w:rsidR="003D605A">
        <w:rPr>
          <w:rFonts w:ascii="Arial" w:hAnsi="Arial" w:cs="Arial"/>
        </w:rPr>
        <w:tab/>
      </w:r>
      <w:r w:rsidR="00AA1431" w:rsidRPr="00CB5DA4">
        <w:rPr>
          <w:rFonts w:ascii="Arial" w:hAnsi="Arial" w:cs="Arial"/>
        </w:rPr>
        <w:t xml:space="preserve">The </w:t>
      </w:r>
      <w:proofErr w:type="spellStart"/>
      <w:r w:rsidR="00236D4E" w:rsidRPr="00CB5DA4">
        <w:rPr>
          <w:rFonts w:ascii="Arial" w:hAnsi="Arial" w:cs="Arial"/>
        </w:rPr>
        <w:t>Headteacher</w:t>
      </w:r>
      <w:proofErr w:type="spellEnd"/>
      <w:r w:rsidR="00236D4E" w:rsidRPr="00CB5DA4">
        <w:rPr>
          <w:rFonts w:ascii="Arial" w:hAnsi="Arial" w:cs="Arial"/>
        </w:rPr>
        <w:t xml:space="preserve"> / </w:t>
      </w:r>
      <w:r w:rsidR="003073CE">
        <w:rPr>
          <w:rFonts w:ascii="Arial" w:hAnsi="Arial" w:cs="Arial"/>
        </w:rPr>
        <w:t>Principal/</w:t>
      </w:r>
      <w:r w:rsidR="00236D4E" w:rsidRPr="00CB5DA4">
        <w:rPr>
          <w:rFonts w:ascii="Arial" w:hAnsi="Arial" w:cs="Arial"/>
        </w:rPr>
        <w:t xml:space="preserve">project </w:t>
      </w:r>
      <w:r w:rsidR="0018136C" w:rsidRPr="00CB5DA4">
        <w:rPr>
          <w:rFonts w:ascii="Arial" w:hAnsi="Arial" w:cs="Arial"/>
        </w:rPr>
        <w:t>group should</w:t>
      </w:r>
      <w:r w:rsidR="00AA1431" w:rsidRPr="00CB5DA4">
        <w:rPr>
          <w:rFonts w:ascii="Arial" w:hAnsi="Arial" w:cs="Arial"/>
        </w:rPr>
        <w:t xml:space="preserve"> ensure that efforts are made to find out the numbers, grades, salaries etc. of </w:t>
      </w:r>
      <w:r w:rsidR="00FB188F" w:rsidRPr="00CB5DA4">
        <w:rPr>
          <w:rFonts w:ascii="Arial" w:hAnsi="Arial" w:cs="Arial"/>
        </w:rPr>
        <w:t>outgoing contractor staff assigned for transfer to the new contractor</w:t>
      </w:r>
      <w:r w:rsidR="003073CE">
        <w:rPr>
          <w:rFonts w:ascii="Arial" w:hAnsi="Arial" w:cs="Arial"/>
        </w:rPr>
        <w:t xml:space="preserve"> </w:t>
      </w:r>
      <w:r w:rsidR="003073CE" w:rsidRPr="003073CE">
        <w:rPr>
          <w:rFonts w:ascii="Arial" w:hAnsi="Arial" w:cs="Arial"/>
          <w:color w:val="000000" w:themeColor="text1"/>
        </w:rPr>
        <w:t>a</w:t>
      </w:r>
      <w:r w:rsidR="00382B73" w:rsidRPr="003073CE">
        <w:rPr>
          <w:rFonts w:ascii="Arial" w:hAnsi="Arial" w:cs="Arial"/>
          <w:color w:val="000000" w:themeColor="text1"/>
        </w:rPr>
        <w:t>nd</w:t>
      </w:r>
      <w:r w:rsidR="002C055E" w:rsidRPr="003073CE">
        <w:rPr>
          <w:rFonts w:ascii="Arial" w:hAnsi="Arial" w:cs="Arial"/>
          <w:color w:val="000000" w:themeColor="text1"/>
        </w:rPr>
        <w:t xml:space="preserve"> that</w:t>
      </w:r>
      <w:r w:rsidR="00382B73" w:rsidRPr="003073CE">
        <w:rPr>
          <w:rFonts w:ascii="Arial" w:hAnsi="Arial" w:cs="Arial"/>
          <w:color w:val="000000" w:themeColor="text1"/>
        </w:rPr>
        <w:t xml:space="preserve"> affected contractors</w:t>
      </w:r>
      <w:r w:rsidR="003073CE" w:rsidRPr="003073CE">
        <w:rPr>
          <w:rFonts w:ascii="Arial" w:hAnsi="Arial" w:cs="Arial"/>
          <w:color w:val="000000" w:themeColor="text1"/>
        </w:rPr>
        <w:t xml:space="preserve"> </w:t>
      </w:r>
      <w:r w:rsidR="00382B73" w:rsidRPr="003073CE">
        <w:rPr>
          <w:rFonts w:ascii="Arial" w:hAnsi="Arial" w:cs="Arial"/>
          <w:color w:val="000000" w:themeColor="text1"/>
        </w:rPr>
        <w:t xml:space="preserve">have been </w:t>
      </w:r>
      <w:r w:rsidR="00102527" w:rsidRPr="003073CE">
        <w:rPr>
          <w:rFonts w:ascii="Arial" w:hAnsi="Arial" w:cs="Arial"/>
          <w:color w:val="000000" w:themeColor="text1"/>
        </w:rPr>
        <w:t>consulted</w:t>
      </w:r>
      <w:r w:rsidR="003073CE" w:rsidRPr="003073CE">
        <w:rPr>
          <w:rFonts w:ascii="Arial" w:hAnsi="Arial" w:cs="Arial"/>
          <w:color w:val="000000" w:themeColor="text1"/>
        </w:rPr>
        <w:t>.  I</w:t>
      </w:r>
      <w:r w:rsidR="00382B73" w:rsidRPr="003073CE">
        <w:rPr>
          <w:rFonts w:ascii="Arial" w:hAnsi="Arial" w:cs="Arial"/>
          <w:color w:val="000000" w:themeColor="text1"/>
        </w:rPr>
        <w:t xml:space="preserve">f necessary written confirmation of this </w:t>
      </w:r>
      <w:r w:rsidR="003073CE" w:rsidRPr="003073CE">
        <w:rPr>
          <w:rFonts w:ascii="Arial" w:hAnsi="Arial" w:cs="Arial"/>
          <w:color w:val="000000" w:themeColor="text1"/>
        </w:rPr>
        <w:t>can be obtained</w:t>
      </w:r>
      <w:r w:rsidR="00382B73" w:rsidRPr="003073CE">
        <w:rPr>
          <w:rFonts w:ascii="Arial" w:hAnsi="Arial" w:cs="Arial"/>
          <w:color w:val="000000" w:themeColor="text1"/>
        </w:rPr>
        <w:t xml:space="preserve">. </w:t>
      </w:r>
    </w:p>
    <w:p w14:paraId="2DA877E7" w14:textId="77777777" w:rsidR="00FB188F" w:rsidRPr="00CB5DA4" w:rsidRDefault="00FB188F" w:rsidP="003D605A">
      <w:pPr>
        <w:tabs>
          <w:tab w:val="left" w:pos="540"/>
        </w:tabs>
        <w:rPr>
          <w:rFonts w:ascii="Arial" w:hAnsi="Arial" w:cs="Arial"/>
          <w:color w:val="4F81BD" w:themeColor="accent1"/>
        </w:rPr>
      </w:pPr>
      <w:r w:rsidRPr="00CB5DA4">
        <w:rPr>
          <w:rFonts w:ascii="Arial" w:hAnsi="Arial" w:cs="Arial"/>
          <w:color w:val="4F81BD" w:themeColor="accent1"/>
        </w:rPr>
        <w:t xml:space="preserve"> </w:t>
      </w:r>
    </w:p>
    <w:p w14:paraId="330CACB0" w14:textId="77777777" w:rsidR="00B2053E" w:rsidRPr="00CB5DA4" w:rsidRDefault="00CB5DA4" w:rsidP="00884CAD">
      <w:pPr>
        <w:tabs>
          <w:tab w:val="left" w:pos="540"/>
        </w:tabs>
        <w:ind w:left="540" w:hanging="540"/>
        <w:rPr>
          <w:rFonts w:ascii="Arial" w:hAnsi="Arial" w:cs="Arial"/>
        </w:rPr>
      </w:pPr>
      <w:r>
        <w:rPr>
          <w:rFonts w:ascii="Arial" w:hAnsi="Arial" w:cs="Arial"/>
        </w:rPr>
        <w:t>5</w:t>
      </w:r>
      <w:r w:rsidR="007729DA">
        <w:rPr>
          <w:rFonts w:ascii="Arial" w:hAnsi="Arial" w:cs="Arial"/>
        </w:rPr>
        <w:t>5</w:t>
      </w:r>
      <w:r w:rsidR="003D605A">
        <w:rPr>
          <w:rFonts w:ascii="Arial" w:hAnsi="Arial" w:cs="Arial"/>
        </w:rPr>
        <w:t>.</w:t>
      </w:r>
      <w:r w:rsidR="003D605A">
        <w:rPr>
          <w:rFonts w:ascii="Arial" w:hAnsi="Arial" w:cs="Arial"/>
        </w:rPr>
        <w:tab/>
      </w:r>
      <w:r w:rsidR="00FB188F" w:rsidRPr="00CB5DA4">
        <w:rPr>
          <w:rFonts w:ascii="Arial" w:hAnsi="Arial" w:cs="Arial"/>
        </w:rPr>
        <w:t>Prior to the end of the initial contract the outgoing Contractor should be asked to supply information about</w:t>
      </w:r>
      <w:r w:rsidR="00D56D71" w:rsidRPr="00CB5DA4">
        <w:rPr>
          <w:rFonts w:ascii="Arial" w:hAnsi="Arial" w:cs="Arial"/>
        </w:rPr>
        <w:t xml:space="preserve"> </w:t>
      </w:r>
      <w:r w:rsidR="00A04959" w:rsidRPr="00CB5DA4">
        <w:rPr>
          <w:rFonts w:ascii="Arial" w:hAnsi="Arial" w:cs="Arial"/>
        </w:rPr>
        <w:t xml:space="preserve">the number of employees wholly or mainly employed to undertake the contract requirement.  If it is apparent from the information provided </w:t>
      </w:r>
      <w:r w:rsidR="00A04959" w:rsidRPr="00CB5DA4">
        <w:rPr>
          <w:rFonts w:ascii="Arial" w:hAnsi="Arial" w:cs="Arial"/>
        </w:rPr>
        <w:lastRenderedPageBreak/>
        <w:t xml:space="preserve">that there may be a TUPE transfer then this information needs to be included in any subsequent tender documentation. </w:t>
      </w:r>
    </w:p>
    <w:p w14:paraId="0849B8A1" w14:textId="77777777" w:rsidR="009D7146" w:rsidRDefault="009D7146" w:rsidP="003D605A">
      <w:pPr>
        <w:tabs>
          <w:tab w:val="left" w:pos="540"/>
        </w:tabs>
        <w:ind w:left="540" w:hanging="540"/>
        <w:rPr>
          <w:rFonts w:ascii="Arial" w:hAnsi="Arial" w:cs="Arial"/>
        </w:rPr>
      </w:pPr>
    </w:p>
    <w:p w14:paraId="0F3CA00E" w14:textId="77777777" w:rsidR="005D212B" w:rsidRPr="00102527" w:rsidRDefault="00CB5DA4" w:rsidP="00884CAD">
      <w:pPr>
        <w:tabs>
          <w:tab w:val="left" w:pos="540"/>
        </w:tabs>
        <w:ind w:left="540" w:hanging="540"/>
        <w:rPr>
          <w:rFonts w:ascii="Arial" w:hAnsi="Arial" w:cs="Arial"/>
          <w:color w:val="00B050"/>
        </w:rPr>
      </w:pPr>
      <w:r>
        <w:rPr>
          <w:rFonts w:ascii="Arial" w:hAnsi="Arial" w:cs="Arial"/>
        </w:rPr>
        <w:t>5</w:t>
      </w:r>
      <w:r w:rsidR="007729DA">
        <w:rPr>
          <w:rFonts w:ascii="Arial" w:hAnsi="Arial" w:cs="Arial"/>
        </w:rPr>
        <w:t>6</w:t>
      </w:r>
      <w:r>
        <w:rPr>
          <w:rFonts w:ascii="Arial" w:hAnsi="Arial" w:cs="Arial"/>
        </w:rPr>
        <w:t>.</w:t>
      </w:r>
      <w:r w:rsidR="003D605A">
        <w:rPr>
          <w:rFonts w:ascii="Arial" w:hAnsi="Arial" w:cs="Arial"/>
        </w:rPr>
        <w:tab/>
      </w:r>
      <w:r w:rsidR="00236D4E" w:rsidRPr="003073CE">
        <w:rPr>
          <w:rFonts w:ascii="Arial" w:hAnsi="Arial" w:cs="Arial"/>
        </w:rPr>
        <w:t xml:space="preserve">The school </w:t>
      </w:r>
      <w:r w:rsidR="00FD16B9" w:rsidRPr="003073CE">
        <w:rPr>
          <w:rFonts w:ascii="Arial" w:hAnsi="Arial" w:cs="Arial"/>
        </w:rPr>
        <w:t>/ academy</w:t>
      </w:r>
      <w:r w:rsidR="00703B50" w:rsidRPr="003073CE">
        <w:rPr>
          <w:rFonts w:ascii="Arial" w:hAnsi="Arial" w:cs="Arial"/>
        </w:rPr>
        <w:t xml:space="preserve"> must be careful not to impose its own view of the</w:t>
      </w:r>
      <w:r w:rsidR="003D605A">
        <w:rPr>
          <w:rFonts w:ascii="Arial" w:hAnsi="Arial" w:cs="Arial"/>
        </w:rPr>
        <w:t xml:space="preserve"> </w:t>
      </w:r>
      <w:r w:rsidR="00703B50" w:rsidRPr="003073CE">
        <w:rPr>
          <w:rFonts w:ascii="Arial" w:hAnsi="Arial" w:cs="Arial"/>
        </w:rPr>
        <w:t xml:space="preserve">application of TUPE on a third party and it </w:t>
      </w:r>
      <w:r w:rsidR="002C055E" w:rsidRPr="003073CE">
        <w:rPr>
          <w:rFonts w:ascii="Arial" w:hAnsi="Arial" w:cs="Arial"/>
        </w:rPr>
        <w:t>can</w:t>
      </w:r>
      <w:r w:rsidR="009D7146" w:rsidRPr="003073CE">
        <w:rPr>
          <w:rFonts w:ascii="Arial" w:hAnsi="Arial" w:cs="Arial"/>
        </w:rPr>
        <w:t>not guarantee any information received from an outgoing Contractor which is passed on to</w:t>
      </w:r>
      <w:r w:rsidR="00585F34">
        <w:rPr>
          <w:rFonts w:ascii="Arial" w:hAnsi="Arial" w:cs="Arial"/>
        </w:rPr>
        <w:t xml:space="preserve"> </w:t>
      </w:r>
      <w:r w:rsidR="009D7146" w:rsidRPr="003073CE">
        <w:rPr>
          <w:rFonts w:ascii="Arial" w:hAnsi="Arial" w:cs="Arial"/>
        </w:rPr>
        <w:t>the incoming contractor</w:t>
      </w:r>
      <w:r w:rsidR="00703B50" w:rsidRPr="003073CE">
        <w:rPr>
          <w:rFonts w:ascii="Arial" w:hAnsi="Arial" w:cs="Arial"/>
        </w:rPr>
        <w:t xml:space="preserve">.  </w:t>
      </w:r>
      <w:r w:rsidR="004229DB" w:rsidRPr="003073CE">
        <w:rPr>
          <w:rFonts w:ascii="Arial" w:hAnsi="Arial" w:cs="Arial"/>
        </w:rPr>
        <w:t>The information provided is for tenderers to form their own opinion and to price accordingly</w:t>
      </w:r>
      <w:r w:rsidR="004229DB" w:rsidRPr="00102527">
        <w:rPr>
          <w:rFonts w:ascii="Arial" w:hAnsi="Arial" w:cs="Arial"/>
          <w:color w:val="00B050"/>
        </w:rPr>
        <w:t>.</w:t>
      </w:r>
    </w:p>
    <w:p w14:paraId="23D4E8F8" w14:textId="77777777" w:rsidR="005D212B" w:rsidRDefault="005D212B" w:rsidP="003D605A">
      <w:pPr>
        <w:tabs>
          <w:tab w:val="left" w:pos="540"/>
        </w:tabs>
        <w:rPr>
          <w:rFonts w:ascii="Arial" w:hAnsi="Arial" w:cs="Arial"/>
        </w:rPr>
      </w:pPr>
    </w:p>
    <w:p w14:paraId="39FA2831" w14:textId="77777777" w:rsidR="00AA1431" w:rsidRPr="00CB5DA4" w:rsidRDefault="00CB5DA4" w:rsidP="00884CAD">
      <w:pPr>
        <w:tabs>
          <w:tab w:val="left" w:pos="540"/>
        </w:tabs>
        <w:ind w:left="540" w:hanging="540"/>
        <w:rPr>
          <w:rFonts w:ascii="Arial" w:hAnsi="Arial" w:cs="Arial"/>
          <w:color w:val="4F81BD" w:themeColor="accent1"/>
        </w:rPr>
      </w:pPr>
      <w:r>
        <w:rPr>
          <w:rFonts w:ascii="Arial" w:hAnsi="Arial" w:cs="Arial"/>
        </w:rPr>
        <w:t>5</w:t>
      </w:r>
      <w:r w:rsidR="007729DA">
        <w:rPr>
          <w:rFonts w:ascii="Arial" w:hAnsi="Arial" w:cs="Arial"/>
        </w:rPr>
        <w:t>7</w:t>
      </w:r>
      <w:r w:rsidR="00884CAD">
        <w:rPr>
          <w:rFonts w:ascii="Arial" w:hAnsi="Arial" w:cs="Arial"/>
        </w:rPr>
        <w:t>.</w:t>
      </w:r>
      <w:r w:rsidR="00884CAD">
        <w:rPr>
          <w:rFonts w:ascii="Arial" w:hAnsi="Arial" w:cs="Arial"/>
        </w:rPr>
        <w:tab/>
      </w:r>
      <w:r w:rsidR="00236D4E" w:rsidRPr="00CB5DA4">
        <w:rPr>
          <w:rFonts w:ascii="Arial" w:hAnsi="Arial" w:cs="Arial"/>
        </w:rPr>
        <w:t xml:space="preserve">The </w:t>
      </w:r>
      <w:r w:rsidR="0018136C" w:rsidRPr="00CB5DA4">
        <w:rPr>
          <w:rFonts w:ascii="Arial" w:hAnsi="Arial" w:cs="Arial"/>
        </w:rPr>
        <w:t xml:space="preserve">school </w:t>
      </w:r>
      <w:r w:rsidR="00717BEA" w:rsidRPr="00CB5DA4">
        <w:rPr>
          <w:rFonts w:ascii="Arial" w:hAnsi="Arial" w:cs="Arial"/>
        </w:rPr>
        <w:t xml:space="preserve">/ academy </w:t>
      </w:r>
      <w:r w:rsidR="0018136C" w:rsidRPr="00CB5DA4">
        <w:rPr>
          <w:rFonts w:ascii="Arial" w:hAnsi="Arial" w:cs="Arial"/>
        </w:rPr>
        <w:t>will</w:t>
      </w:r>
      <w:r w:rsidR="005D212B" w:rsidRPr="00CB5DA4">
        <w:rPr>
          <w:rFonts w:ascii="Arial" w:hAnsi="Arial" w:cs="Arial"/>
        </w:rPr>
        <w:t xml:space="preserve"> not provide any indemnities for a Contractor’s failure to comply with the requirement of the TUPE regulations.</w:t>
      </w:r>
      <w:r w:rsidR="00AA1431" w:rsidRPr="00CB5DA4">
        <w:rPr>
          <w:rFonts w:ascii="Arial" w:hAnsi="Arial" w:cs="Arial"/>
        </w:rPr>
        <w:t xml:space="preserve"> </w:t>
      </w:r>
    </w:p>
    <w:p w14:paraId="4CE4BF2F" w14:textId="77777777" w:rsidR="00425813" w:rsidRDefault="00425813" w:rsidP="003D605A">
      <w:pPr>
        <w:tabs>
          <w:tab w:val="left" w:pos="540"/>
        </w:tabs>
        <w:rPr>
          <w:rFonts w:ascii="Arial" w:hAnsi="Arial" w:cs="Arial"/>
        </w:rPr>
      </w:pPr>
    </w:p>
    <w:p w14:paraId="7E8750AD" w14:textId="77777777" w:rsidR="002F3B91" w:rsidRPr="0060699C" w:rsidRDefault="002F3B91" w:rsidP="003D605A">
      <w:pPr>
        <w:pStyle w:val="policyheading1"/>
        <w:tabs>
          <w:tab w:val="left" w:pos="540"/>
        </w:tabs>
      </w:pPr>
      <w:r w:rsidRPr="0060699C">
        <w:t>Variation to terms and conditions of employment</w:t>
      </w:r>
    </w:p>
    <w:p w14:paraId="282EFE8D" w14:textId="77777777" w:rsidR="002F3B91" w:rsidRDefault="002F3B91" w:rsidP="003D605A">
      <w:pPr>
        <w:pStyle w:val="policyheading1"/>
        <w:tabs>
          <w:tab w:val="left" w:pos="540"/>
        </w:tabs>
      </w:pPr>
    </w:p>
    <w:p w14:paraId="2DE82AE2" w14:textId="77777777" w:rsidR="002F3B91" w:rsidRDefault="00CB5DA4" w:rsidP="00585F34">
      <w:pPr>
        <w:pStyle w:val="policyheading1"/>
        <w:tabs>
          <w:tab w:val="left" w:pos="540"/>
        </w:tabs>
        <w:ind w:left="540" w:hanging="540"/>
        <w:rPr>
          <w:b w:val="0"/>
        </w:rPr>
      </w:pPr>
      <w:r>
        <w:rPr>
          <w:b w:val="0"/>
        </w:rPr>
        <w:t>5</w:t>
      </w:r>
      <w:r w:rsidR="007729DA">
        <w:rPr>
          <w:b w:val="0"/>
        </w:rPr>
        <w:t>8</w:t>
      </w:r>
      <w:r>
        <w:rPr>
          <w:b w:val="0"/>
        </w:rPr>
        <w:t>.</w:t>
      </w:r>
      <w:r w:rsidR="00585F34">
        <w:rPr>
          <w:b w:val="0"/>
        </w:rPr>
        <w:tab/>
      </w:r>
      <w:r w:rsidR="002F3B91">
        <w:rPr>
          <w:b w:val="0"/>
        </w:rPr>
        <w:t xml:space="preserve">A </w:t>
      </w:r>
      <w:r w:rsidR="006C4190">
        <w:rPr>
          <w:b w:val="0"/>
        </w:rPr>
        <w:t>variation</w:t>
      </w:r>
      <w:r w:rsidR="002F3B91">
        <w:rPr>
          <w:b w:val="0"/>
        </w:rPr>
        <w:t xml:space="preserve"> to terms and conditions of employment by either the transferor or transferee which is connected to the transfer is automatically unfair</w:t>
      </w:r>
      <w:r w:rsidR="00FF6674">
        <w:rPr>
          <w:b w:val="0"/>
        </w:rPr>
        <w:t xml:space="preserve"> </w:t>
      </w:r>
      <w:r w:rsidR="00FF6674" w:rsidRPr="001A5394">
        <w:rPr>
          <w:b w:val="0"/>
        </w:rPr>
        <w:t>where the reason is the dismissal itself.</w:t>
      </w:r>
      <w:r w:rsidR="00012B00" w:rsidRPr="001A5394">
        <w:rPr>
          <w:b w:val="0"/>
        </w:rPr>
        <w:t xml:space="preserve">  Changes to terms and conditions in a transfer situation </w:t>
      </w:r>
      <w:r w:rsidR="00651A6D" w:rsidRPr="001A5394">
        <w:rPr>
          <w:b w:val="0"/>
        </w:rPr>
        <w:t>are not automatically unfair if</w:t>
      </w:r>
      <w:r w:rsidR="00012B00">
        <w:rPr>
          <w:b w:val="0"/>
          <w:color w:val="FF0000"/>
        </w:rPr>
        <w:t xml:space="preserve"> </w:t>
      </w:r>
      <w:r w:rsidR="002F3B91">
        <w:rPr>
          <w:b w:val="0"/>
        </w:rPr>
        <w:t xml:space="preserve">there is an ETO (Economic, Technical or Organisational) reason entailing </w:t>
      </w:r>
      <w:r w:rsidR="00585F34">
        <w:rPr>
          <w:b w:val="0"/>
        </w:rPr>
        <w:t>c</w:t>
      </w:r>
      <w:r w:rsidR="002F3B91">
        <w:rPr>
          <w:b w:val="0"/>
        </w:rPr>
        <w:t>hanges in the workforce</w:t>
      </w:r>
      <w:r w:rsidR="00E95EC5">
        <w:rPr>
          <w:b w:val="0"/>
        </w:rPr>
        <w:t xml:space="preserve"> or a reason unconnected with the transfer.  Any other variation will be void.</w:t>
      </w:r>
      <w:r w:rsidR="002F3B91">
        <w:rPr>
          <w:b w:val="0"/>
        </w:rPr>
        <w:t xml:space="preserve"> </w:t>
      </w:r>
    </w:p>
    <w:p w14:paraId="3EC1FAC4" w14:textId="77777777" w:rsidR="008F3201" w:rsidRDefault="008F3201" w:rsidP="003D605A">
      <w:pPr>
        <w:pStyle w:val="policyheading1"/>
        <w:tabs>
          <w:tab w:val="left" w:pos="540"/>
        </w:tabs>
        <w:ind w:left="540" w:hanging="540"/>
      </w:pPr>
    </w:p>
    <w:p w14:paraId="32BE02CD" w14:textId="77777777" w:rsidR="008F3201" w:rsidRPr="00BB73F0" w:rsidRDefault="00CB5DA4" w:rsidP="00C36FB1">
      <w:pPr>
        <w:pStyle w:val="policyheading1"/>
        <w:tabs>
          <w:tab w:val="left" w:pos="540"/>
        </w:tabs>
        <w:rPr>
          <w:b w:val="0"/>
        </w:rPr>
      </w:pPr>
      <w:r>
        <w:rPr>
          <w:b w:val="0"/>
        </w:rPr>
        <w:t>5</w:t>
      </w:r>
      <w:r w:rsidR="007729DA">
        <w:rPr>
          <w:b w:val="0"/>
        </w:rPr>
        <w:t>9</w:t>
      </w:r>
      <w:r>
        <w:rPr>
          <w:b w:val="0"/>
        </w:rPr>
        <w:t>.</w:t>
      </w:r>
      <w:r w:rsidR="00585F34">
        <w:rPr>
          <w:b w:val="0"/>
        </w:rPr>
        <w:tab/>
      </w:r>
      <w:r w:rsidR="00535D6C" w:rsidRPr="00BB73F0">
        <w:rPr>
          <w:b w:val="0"/>
        </w:rPr>
        <w:t>There is no statutory definition of an ETO but e</w:t>
      </w:r>
      <w:r w:rsidR="008F3201" w:rsidRPr="00BB73F0">
        <w:rPr>
          <w:b w:val="0"/>
        </w:rPr>
        <w:t>xamples of an ETO</w:t>
      </w:r>
      <w:r>
        <w:rPr>
          <w:b w:val="0"/>
        </w:rPr>
        <w:t xml:space="preserve"> </w:t>
      </w:r>
      <w:r w:rsidR="008F3201" w:rsidRPr="00BB73F0">
        <w:rPr>
          <w:b w:val="0"/>
        </w:rPr>
        <w:t>reason are:</w:t>
      </w:r>
    </w:p>
    <w:p w14:paraId="3E7E44E5" w14:textId="77777777" w:rsidR="008F3201" w:rsidRDefault="008F3201" w:rsidP="00841F11">
      <w:pPr>
        <w:pStyle w:val="policyheading1"/>
        <w:rPr>
          <w:b w:val="0"/>
        </w:rPr>
      </w:pPr>
    </w:p>
    <w:p w14:paraId="0D25D78B" w14:textId="77777777" w:rsidR="001A5394" w:rsidRDefault="008F3201" w:rsidP="00585F34">
      <w:pPr>
        <w:pStyle w:val="policyheading1"/>
        <w:numPr>
          <w:ilvl w:val="1"/>
          <w:numId w:val="12"/>
        </w:numPr>
        <w:ind w:left="1080" w:hanging="540"/>
        <w:rPr>
          <w:b w:val="0"/>
        </w:rPr>
      </w:pPr>
      <w:r w:rsidRPr="001A5394">
        <w:rPr>
          <w:b w:val="0"/>
        </w:rPr>
        <w:t>Economic reasons – where the demand for output has fallen and profitability is unsustainable without dismissing staff.</w:t>
      </w:r>
    </w:p>
    <w:p w14:paraId="7FCA9482" w14:textId="77777777" w:rsidR="001A5394" w:rsidRDefault="001A5394" w:rsidP="00585F34">
      <w:pPr>
        <w:pStyle w:val="policyheading1"/>
        <w:ind w:left="1080" w:hanging="540"/>
        <w:rPr>
          <w:b w:val="0"/>
        </w:rPr>
      </w:pPr>
    </w:p>
    <w:p w14:paraId="19B03517" w14:textId="77777777" w:rsidR="001329A1" w:rsidRDefault="001329A1" w:rsidP="001329A1">
      <w:pPr>
        <w:ind w:left="540"/>
        <w:rPr>
          <w:rFonts w:ascii="Arial" w:hAnsi="Arial" w:cs="Arial"/>
        </w:rPr>
      </w:pPr>
      <w:r>
        <w:rPr>
          <w:rFonts w:ascii="Arial" w:hAnsi="Arial" w:cs="Arial"/>
        </w:rPr>
        <w:t xml:space="preserve">b.     </w:t>
      </w:r>
      <w:r w:rsidR="008F3201" w:rsidRPr="001329A1">
        <w:rPr>
          <w:rFonts w:ascii="Arial" w:hAnsi="Arial" w:cs="Arial"/>
        </w:rPr>
        <w:t xml:space="preserve">Technical reasons – where the transferee wishes to use new technology and </w:t>
      </w:r>
    </w:p>
    <w:p w14:paraId="17F1828F" w14:textId="77777777" w:rsidR="00382B73" w:rsidRPr="001329A1" w:rsidRDefault="001329A1" w:rsidP="001329A1">
      <w:pPr>
        <w:ind w:left="540"/>
        <w:rPr>
          <w:rFonts w:ascii="Arial" w:hAnsi="Arial" w:cs="Arial"/>
          <w:b/>
        </w:rPr>
      </w:pPr>
      <w:r>
        <w:rPr>
          <w:rFonts w:ascii="Arial" w:hAnsi="Arial" w:cs="Arial"/>
        </w:rPr>
        <w:t xml:space="preserve">        </w:t>
      </w:r>
      <w:proofErr w:type="gramStart"/>
      <w:r w:rsidR="008F3201" w:rsidRPr="001329A1">
        <w:rPr>
          <w:rFonts w:ascii="Arial" w:hAnsi="Arial" w:cs="Arial"/>
        </w:rPr>
        <w:t>the</w:t>
      </w:r>
      <w:proofErr w:type="gramEnd"/>
      <w:r w:rsidR="008F3201" w:rsidRPr="001329A1">
        <w:rPr>
          <w:rFonts w:ascii="Arial" w:hAnsi="Arial" w:cs="Arial"/>
        </w:rPr>
        <w:t xml:space="preserve"> transferring employees do not have the required skills.</w:t>
      </w:r>
    </w:p>
    <w:p w14:paraId="272A5B34" w14:textId="77777777" w:rsidR="001A5394" w:rsidRPr="001A5394" w:rsidRDefault="001A5394" w:rsidP="00585F34">
      <w:pPr>
        <w:pStyle w:val="ListParagraph"/>
        <w:ind w:left="1080" w:hanging="540"/>
        <w:rPr>
          <w:rFonts w:ascii="Arial" w:hAnsi="Arial" w:cs="Arial"/>
          <w:b/>
        </w:rPr>
      </w:pPr>
    </w:p>
    <w:p w14:paraId="1EF996A9" w14:textId="77777777" w:rsidR="001329A1" w:rsidRDefault="001329A1" w:rsidP="001329A1">
      <w:pPr>
        <w:pStyle w:val="policyheading1"/>
        <w:numPr>
          <w:ilvl w:val="0"/>
          <w:numId w:val="42"/>
        </w:numPr>
        <w:rPr>
          <w:b w:val="0"/>
        </w:rPr>
      </w:pPr>
      <w:r>
        <w:rPr>
          <w:b w:val="0"/>
        </w:rPr>
        <w:t xml:space="preserve">   </w:t>
      </w:r>
      <w:r w:rsidR="008F3201" w:rsidRPr="001A5394">
        <w:rPr>
          <w:b w:val="0"/>
        </w:rPr>
        <w:t xml:space="preserve">Organisational reasons – where it is not practical to transfer employees due </w:t>
      </w:r>
      <w:r>
        <w:rPr>
          <w:b w:val="0"/>
        </w:rPr>
        <w:t xml:space="preserve"> </w:t>
      </w:r>
    </w:p>
    <w:p w14:paraId="681590C8" w14:textId="77777777" w:rsidR="008F3201" w:rsidRPr="001A5394" w:rsidRDefault="001329A1" w:rsidP="001329A1">
      <w:pPr>
        <w:pStyle w:val="policyheading1"/>
        <w:ind w:left="900"/>
        <w:rPr>
          <w:b w:val="0"/>
        </w:rPr>
      </w:pPr>
      <w:r>
        <w:rPr>
          <w:b w:val="0"/>
        </w:rPr>
        <w:t xml:space="preserve">   </w:t>
      </w:r>
      <w:proofErr w:type="gramStart"/>
      <w:r>
        <w:rPr>
          <w:b w:val="0"/>
        </w:rPr>
        <w:t>t</w:t>
      </w:r>
      <w:r w:rsidR="008F3201" w:rsidRPr="001A5394">
        <w:rPr>
          <w:b w:val="0"/>
        </w:rPr>
        <w:t>o</w:t>
      </w:r>
      <w:proofErr w:type="gramEnd"/>
      <w:r>
        <w:rPr>
          <w:b w:val="0"/>
        </w:rPr>
        <w:t xml:space="preserve"> </w:t>
      </w:r>
      <w:r w:rsidR="008F3201" w:rsidRPr="001A5394">
        <w:rPr>
          <w:b w:val="0"/>
        </w:rPr>
        <w:t xml:space="preserve">the location of the transferee. </w:t>
      </w:r>
      <w:r w:rsidR="00C67ADD" w:rsidRPr="001A5394">
        <w:rPr>
          <w:b w:val="0"/>
        </w:rPr>
        <w:t xml:space="preserve"> –:</w:t>
      </w:r>
    </w:p>
    <w:p w14:paraId="1E603C20" w14:textId="77777777" w:rsidR="00CD503F" w:rsidRPr="001A5394" w:rsidRDefault="00CD503F" w:rsidP="00585F34">
      <w:pPr>
        <w:pStyle w:val="policyheading1"/>
        <w:ind w:left="1080" w:hanging="540"/>
        <w:rPr>
          <w:b w:val="0"/>
        </w:rPr>
      </w:pPr>
    </w:p>
    <w:p w14:paraId="6CEF4794" w14:textId="77777777" w:rsidR="001329A1" w:rsidRDefault="001329A1" w:rsidP="001329A1">
      <w:pPr>
        <w:pStyle w:val="policyheading1"/>
        <w:rPr>
          <w:b w:val="0"/>
        </w:rPr>
      </w:pPr>
      <w:r>
        <w:rPr>
          <w:b w:val="0"/>
        </w:rPr>
        <w:t xml:space="preserve">         </w:t>
      </w:r>
      <w:r w:rsidR="00C67ADD" w:rsidRPr="001A5394">
        <w:rPr>
          <w:b w:val="0"/>
        </w:rPr>
        <w:t xml:space="preserve">From </w:t>
      </w:r>
      <w:r w:rsidRPr="001A5394">
        <w:rPr>
          <w:b w:val="0"/>
        </w:rPr>
        <w:t>31 January 2014,</w:t>
      </w:r>
      <w:r w:rsidR="00373AED" w:rsidRPr="001A5394">
        <w:rPr>
          <w:b w:val="0"/>
        </w:rPr>
        <w:t xml:space="preserve"> a change in work location leading to a dismissal won’t be </w:t>
      </w:r>
    </w:p>
    <w:p w14:paraId="3299DC32" w14:textId="77777777" w:rsidR="001329A1" w:rsidRDefault="001329A1" w:rsidP="001329A1">
      <w:pPr>
        <w:pStyle w:val="policyheading1"/>
        <w:rPr>
          <w:b w:val="0"/>
        </w:rPr>
      </w:pPr>
      <w:r>
        <w:rPr>
          <w:b w:val="0"/>
        </w:rPr>
        <w:t xml:space="preserve">         </w:t>
      </w:r>
      <w:proofErr w:type="gramStart"/>
      <w:r w:rsidR="00373AED" w:rsidRPr="001A5394">
        <w:rPr>
          <w:b w:val="0"/>
        </w:rPr>
        <w:t>automatically</w:t>
      </w:r>
      <w:proofErr w:type="gramEnd"/>
      <w:r w:rsidR="00373AED" w:rsidRPr="001A5394">
        <w:rPr>
          <w:b w:val="0"/>
        </w:rPr>
        <w:t xml:space="preserve"> unfair and will be covered by an ETO reason but this will be </w:t>
      </w:r>
      <w:r>
        <w:rPr>
          <w:b w:val="0"/>
        </w:rPr>
        <w:t xml:space="preserve">    </w:t>
      </w:r>
    </w:p>
    <w:p w14:paraId="53A14580" w14:textId="77777777" w:rsidR="00CD503F" w:rsidRPr="001A5394" w:rsidRDefault="001329A1" w:rsidP="001329A1">
      <w:pPr>
        <w:pStyle w:val="policyheading1"/>
        <w:rPr>
          <w:b w:val="0"/>
        </w:rPr>
      </w:pPr>
      <w:r>
        <w:rPr>
          <w:b w:val="0"/>
        </w:rPr>
        <w:t xml:space="preserve">         </w:t>
      </w:r>
      <w:proofErr w:type="gramStart"/>
      <w:r w:rsidR="00373AED" w:rsidRPr="001A5394">
        <w:rPr>
          <w:b w:val="0"/>
        </w:rPr>
        <w:t>dependent</w:t>
      </w:r>
      <w:proofErr w:type="gramEnd"/>
      <w:r w:rsidR="00373AED" w:rsidRPr="001A5394">
        <w:rPr>
          <w:b w:val="0"/>
        </w:rPr>
        <w:t xml:space="preserve"> on the facts of each case.     </w:t>
      </w:r>
    </w:p>
    <w:p w14:paraId="6CF42972" w14:textId="77777777" w:rsidR="00100D5A" w:rsidRDefault="00100D5A" w:rsidP="00841F11">
      <w:pPr>
        <w:pStyle w:val="policyheading1"/>
        <w:ind w:left="720"/>
        <w:rPr>
          <w:b w:val="0"/>
        </w:rPr>
      </w:pPr>
    </w:p>
    <w:p w14:paraId="6DE6F478" w14:textId="77777777" w:rsidR="008F3201" w:rsidRPr="00F403AA" w:rsidRDefault="007729DA" w:rsidP="00585F34">
      <w:pPr>
        <w:pStyle w:val="policyheading1"/>
        <w:tabs>
          <w:tab w:val="left" w:pos="540"/>
        </w:tabs>
        <w:ind w:left="540" w:hanging="540"/>
        <w:rPr>
          <w:b w:val="0"/>
        </w:rPr>
      </w:pPr>
      <w:r>
        <w:rPr>
          <w:b w:val="0"/>
        </w:rPr>
        <w:t>60</w:t>
      </w:r>
      <w:r w:rsidR="00585F34">
        <w:rPr>
          <w:b w:val="0"/>
        </w:rPr>
        <w:t>.</w:t>
      </w:r>
      <w:r w:rsidR="00585F34">
        <w:rPr>
          <w:b w:val="0"/>
        </w:rPr>
        <w:tab/>
      </w:r>
      <w:r w:rsidR="00100D5A" w:rsidRPr="00F403AA">
        <w:rPr>
          <w:b w:val="0"/>
        </w:rPr>
        <w:t>The ETO reason must relate to the transferor’s future conduct of the business and be relevant after the transfer.  It must be an objective of the employer’s plan and not just a possible consequence of it.</w:t>
      </w:r>
    </w:p>
    <w:p w14:paraId="503D9BC0" w14:textId="77777777" w:rsidR="00100D5A" w:rsidRPr="00F403AA" w:rsidRDefault="00100D5A" w:rsidP="00585F34">
      <w:pPr>
        <w:pStyle w:val="policyheading1"/>
        <w:tabs>
          <w:tab w:val="left" w:pos="540"/>
        </w:tabs>
        <w:ind w:left="540" w:hanging="540"/>
        <w:rPr>
          <w:b w:val="0"/>
        </w:rPr>
      </w:pPr>
    </w:p>
    <w:p w14:paraId="668CEDD6" w14:textId="77777777" w:rsidR="008F3201" w:rsidRDefault="007729DA" w:rsidP="00585F34">
      <w:pPr>
        <w:pStyle w:val="policyheading1"/>
        <w:tabs>
          <w:tab w:val="left" w:pos="540"/>
        </w:tabs>
        <w:ind w:left="540" w:hanging="540"/>
        <w:rPr>
          <w:b w:val="0"/>
        </w:rPr>
      </w:pPr>
      <w:r>
        <w:rPr>
          <w:b w:val="0"/>
        </w:rPr>
        <w:t>61</w:t>
      </w:r>
      <w:r w:rsidR="00CB5DA4">
        <w:rPr>
          <w:b w:val="0"/>
        </w:rPr>
        <w:t>.</w:t>
      </w:r>
      <w:r w:rsidR="00585F34">
        <w:rPr>
          <w:b w:val="0"/>
        </w:rPr>
        <w:tab/>
      </w:r>
      <w:r w:rsidR="008F3201">
        <w:rPr>
          <w:b w:val="0"/>
        </w:rPr>
        <w:t>For an ETO reason to be valid the transferee must establish</w:t>
      </w:r>
      <w:r w:rsidR="0029579A">
        <w:rPr>
          <w:b w:val="0"/>
        </w:rPr>
        <w:t xml:space="preserve"> the need for</w:t>
      </w:r>
      <w:r w:rsidR="008F3201">
        <w:rPr>
          <w:b w:val="0"/>
        </w:rPr>
        <w:t xml:space="preserve"> a change in the workforce which normally</w:t>
      </w:r>
      <w:r w:rsidR="0029579A">
        <w:rPr>
          <w:b w:val="0"/>
        </w:rPr>
        <w:t xml:space="preserve"> means</w:t>
      </w:r>
      <w:r w:rsidR="008F3201">
        <w:rPr>
          <w:b w:val="0"/>
        </w:rPr>
        <w:t xml:space="preserve"> a workforce reduction</w:t>
      </w:r>
      <w:r w:rsidR="00E95EC5">
        <w:rPr>
          <w:b w:val="0"/>
        </w:rPr>
        <w:t xml:space="preserve"> or a change in the job function of the employees.</w:t>
      </w:r>
    </w:p>
    <w:p w14:paraId="478D29D2" w14:textId="77777777" w:rsidR="00954B5B" w:rsidRDefault="00954B5B" w:rsidP="00585F34">
      <w:pPr>
        <w:pStyle w:val="policyheading1"/>
        <w:tabs>
          <w:tab w:val="left" w:pos="540"/>
        </w:tabs>
        <w:ind w:left="540" w:hanging="540"/>
        <w:rPr>
          <w:b w:val="0"/>
        </w:rPr>
      </w:pPr>
    </w:p>
    <w:p w14:paraId="0D8A3987" w14:textId="77777777" w:rsidR="00954B5B" w:rsidRDefault="007729DA" w:rsidP="00585F34">
      <w:pPr>
        <w:pStyle w:val="policyheading1"/>
        <w:tabs>
          <w:tab w:val="left" w:pos="540"/>
        </w:tabs>
        <w:ind w:left="540" w:hanging="540"/>
        <w:rPr>
          <w:b w:val="0"/>
        </w:rPr>
      </w:pPr>
      <w:r>
        <w:rPr>
          <w:b w:val="0"/>
        </w:rPr>
        <w:t>62</w:t>
      </w:r>
      <w:r w:rsidR="00CB5DA4">
        <w:rPr>
          <w:b w:val="0"/>
        </w:rPr>
        <w:t>.</w:t>
      </w:r>
      <w:r w:rsidR="00585F34">
        <w:rPr>
          <w:b w:val="0"/>
        </w:rPr>
        <w:tab/>
      </w:r>
      <w:r w:rsidR="00954B5B" w:rsidRPr="00954B5B">
        <w:rPr>
          <w:b w:val="0"/>
        </w:rPr>
        <w:t>Changes to terms and conditions of employment in anticipation of a</w:t>
      </w:r>
      <w:r w:rsidR="00585F34">
        <w:rPr>
          <w:b w:val="0"/>
        </w:rPr>
        <w:t xml:space="preserve"> </w:t>
      </w:r>
      <w:r w:rsidR="00954B5B" w:rsidRPr="00954B5B">
        <w:rPr>
          <w:b w:val="0"/>
        </w:rPr>
        <w:t>TUPE</w:t>
      </w:r>
      <w:r w:rsidR="00CB5DA4">
        <w:rPr>
          <w:b w:val="0"/>
        </w:rPr>
        <w:t xml:space="preserve"> </w:t>
      </w:r>
      <w:r w:rsidR="00954B5B" w:rsidRPr="00954B5B">
        <w:rPr>
          <w:b w:val="0"/>
        </w:rPr>
        <w:t xml:space="preserve">transfer </w:t>
      </w:r>
      <w:r w:rsidR="002B47F5">
        <w:rPr>
          <w:b w:val="0"/>
        </w:rPr>
        <w:t>are</w:t>
      </w:r>
      <w:r w:rsidR="00954B5B" w:rsidRPr="00954B5B">
        <w:rPr>
          <w:b w:val="0"/>
        </w:rPr>
        <w:t xml:space="preserve"> automatically void.</w:t>
      </w:r>
    </w:p>
    <w:p w14:paraId="0ACDBA86" w14:textId="77777777" w:rsidR="0060699C" w:rsidRDefault="0060699C" w:rsidP="00585F34">
      <w:pPr>
        <w:pStyle w:val="policyheading1"/>
        <w:tabs>
          <w:tab w:val="left" w:pos="540"/>
        </w:tabs>
        <w:ind w:left="284"/>
        <w:rPr>
          <w:b w:val="0"/>
        </w:rPr>
      </w:pPr>
    </w:p>
    <w:p w14:paraId="11796F4A" w14:textId="77777777" w:rsidR="003056C6" w:rsidRDefault="003056C6" w:rsidP="00585F34">
      <w:pPr>
        <w:pStyle w:val="policyheading1"/>
        <w:tabs>
          <w:tab w:val="left" w:pos="540"/>
        </w:tabs>
        <w:ind w:left="284"/>
        <w:rPr>
          <w:b w:val="0"/>
        </w:rPr>
      </w:pPr>
    </w:p>
    <w:p w14:paraId="7AAF1DBB" w14:textId="77777777" w:rsidR="003056C6" w:rsidRDefault="003056C6" w:rsidP="00585F34">
      <w:pPr>
        <w:pStyle w:val="policyheading1"/>
        <w:tabs>
          <w:tab w:val="left" w:pos="540"/>
        </w:tabs>
        <w:ind w:left="284"/>
        <w:rPr>
          <w:b w:val="0"/>
        </w:rPr>
      </w:pPr>
    </w:p>
    <w:p w14:paraId="2B148373" w14:textId="77777777" w:rsidR="003056C6" w:rsidRDefault="003056C6" w:rsidP="00585F34">
      <w:pPr>
        <w:pStyle w:val="policyheading1"/>
        <w:tabs>
          <w:tab w:val="left" w:pos="540"/>
        </w:tabs>
        <w:ind w:left="284"/>
        <w:rPr>
          <w:b w:val="0"/>
        </w:rPr>
      </w:pPr>
    </w:p>
    <w:p w14:paraId="4D0397A3" w14:textId="77777777" w:rsidR="003056C6" w:rsidRDefault="003056C6" w:rsidP="00585F34">
      <w:pPr>
        <w:pStyle w:val="policyheading1"/>
        <w:tabs>
          <w:tab w:val="left" w:pos="540"/>
        </w:tabs>
        <w:ind w:left="284"/>
        <w:rPr>
          <w:b w:val="0"/>
        </w:rPr>
      </w:pPr>
    </w:p>
    <w:p w14:paraId="1DDD1F49" w14:textId="77777777" w:rsidR="00954B5B" w:rsidRPr="0060699C" w:rsidRDefault="00954B5B" w:rsidP="00585F34">
      <w:pPr>
        <w:pStyle w:val="policyheading1"/>
        <w:tabs>
          <w:tab w:val="left" w:pos="540"/>
        </w:tabs>
      </w:pPr>
      <w:r w:rsidRPr="0060699C">
        <w:lastRenderedPageBreak/>
        <w:t>Possible Options</w:t>
      </w:r>
      <w:r w:rsidR="001C0846" w:rsidRPr="0060699C">
        <w:t xml:space="preserve"> of variations to terms and conditions</w:t>
      </w:r>
    </w:p>
    <w:p w14:paraId="4705E98B" w14:textId="77777777" w:rsidR="00CD4615" w:rsidRDefault="00CD4615" w:rsidP="00585F34">
      <w:pPr>
        <w:pStyle w:val="policyheading1"/>
        <w:tabs>
          <w:tab w:val="left" w:pos="540"/>
        </w:tabs>
        <w:rPr>
          <w:b w:val="0"/>
        </w:rPr>
      </w:pPr>
    </w:p>
    <w:p w14:paraId="48DD51E9" w14:textId="77777777" w:rsidR="00A817C3" w:rsidRPr="00D001DD" w:rsidRDefault="007729DA" w:rsidP="00585F34">
      <w:pPr>
        <w:pStyle w:val="policyheading1"/>
        <w:tabs>
          <w:tab w:val="left" w:pos="540"/>
        </w:tabs>
        <w:ind w:left="540" w:hanging="540"/>
        <w:rPr>
          <w:b w:val="0"/>
        </w:rPr>
      </w:pPr>
      <w:r>
        <w:rPr>
          <w:b w:val="0"/>
        </w:rPr>
        <w:t>63</w:t>
      </w:r>
      <w:r w:rsidR="00CB5DA4">
        <w:rPr>
          <w:b w:val="0"/>
        </w:rPr>
        <w:t>.</w:t>
      </w:r>
      <w:r w:rsidR="00585F34">
        <w:rPr>
          <w:b w:val="0"/>
        </w:rPr>
        <w:tab/>
      </w:r>
      <w:r w:rsidR="00A817C3" w:rsidRPr="00D001DD">
        <w:rPr>
          <w:b w:val="0"/>
        </w:rPr>
        <w:t>The harmonisation of terms and conditions of service on a transfer is a difficult issue and the</w:t>
      </w:r>
      <w:r w:rsidR="002E3D31">
        <w:rPr>
          <w:b w:val="0"/>
        </w:rPr>
        <w:t xml:space="preserve"> options are very limited.  The</w:t>
      </w:r>
      <w:r w:rsidR="00A817C3" w:rsidRPr="00D001DD">
        <w:rPr>
          <w:b w:val="0"/>
        </w:rPr>
        <w:t xml:space="preserve"> possible options listed below need to be</w:t>
      </w:r>
      <w:r w:rsidR="00B218CC" w:rsidRPr="00D001DD">
        <w:rPr>
          <w:b w:val="0"/>
        </w:rPr>
        <w:t xml:space="preserve"> viewed cautiously</w:t>
      </w:r>
      <w:r w:rsidR="002B6502">
        <w:rPr>
          <w:b w:val="0"/>
        </w:rPr>
        <w:t xml:space="preserve"> and are by no means</w:t>
      </w:r>
      <w:r w:rsidR="009B2450">
        <w:rPr>
          <w:b w:val="0"/>
        </w:rPr>
        <w:t xml:space="preserve"> </w:t>
      </w:r>
      <w:r w:rsidR="00C00C08">
        <w:rPr>
          <w:b w:val="0"/>
        </w:rPr>
        <w:t>safe.</w:t>
      </w:r>
      <w:r w:rsidR="002B6502">
        <w:rPr>
          <w:b w:val="0"/>
        </w:rPr>
        <w:t xml:space="preserve"> </w:t>
      </w:r>
      <w:r w:rsidR="00C00C08">
        <w:rPr>
          <w:b w:val="0"/>
        </w:rPr>
        <w:t xml:space="preserve"> </w:t>
      </w:r>
      <w:r w:rsidR="00CB5DA4">
        <w:rPr>
          <w:b w:val="0"/>
        </w:rPr>
        <w:t xml:space="preserve"> </w:t>
      </w:r>
      <w:r w:rsidR="002B6502">
        <w:rPr>
          <w:b w:val="0"/>
        </w:rPr>
        <w:t xml:space="preserve">These options must be </w:t>
      </w:r>
      <w:r w:rsidR="00A817C3" w:rsidRPr="00D001DD">
        <w:rPr>
          <w:b w:val="0"/>
        </w:rPr>
        <w:t>discussed</w:t>
      </w:r>
      <w:r w:rsidR="00280ED6" w:rsidRPr="00D001DD">
        <w:rPr>
          <w:b w:val="0"/>
        </w:rPr>
        <w:t xml:space="preserve"> </w:t>
      </w:r>
      <w:r w:rsidR="00236D4E">
        <w:rPr>
          <w:b w:val="0"/>
        </w:rPr>
        <w:t>between the school</w:t>
      </w:r>
      <w:r w:rsidR="009133D1">
        <w:rPr>
          <w:b w:val="0"/>
        </w:rPr>
        <w:t>,</w:t>
      </w:r>
      <w:r w:rsidR="00236D4E">
        <w:rPr>
          <w:b w:val="0"/>
        </w:rPr>
        <w:t xml:space="preserve"> their HR </w:t>
      </w:r>
      <w:proofErr w:type="gramStart"/>
      <w:r w:rsidR="00236D4E">
        <w:rPr>
          <w:b w:val="0"/>
        </w:rPr>
        <w:t>Advisor</w:t>
      </w:r>
      <w:r w:rsidR="009133D1">
        <w:rPr>
          <w:b w:val="0"/>
        </w:rPr>
        <w:t xml:space="preserve"> </w:t>
      </w:r>
      <w:r w:rsidR="00CB5DA4">
        <w:rPr>
          <w:b w:val="0"/>
        </w:rPr>
        <w:t xml:space="preserve"> </w:t>
      </w:r>
      <w:r w:rsidR="009133D1">
        <w:rPr>
          <w:b w:val="0"/>
        </w:rPr>
        <w:t>and</w:t>
      </w:r>
      <w:proofErr w:type="gramEnd"/>
      <w:r w:rsidR="009133D1">
        <w:rPr>
          <w:b w:val="0"/>
        </w:rPr>
        <w:t xml:space="preserve"> legal advisor </w:t>
      </w:r>
      <w:r w:rsidR="00A817C3" w:rsidRPr="00D001DD">
        <w:rPr>
          <w:b w:val="0"/>
        </w:rPr>
        <w:t>before</w:t>
      </w:r>
      <w:r w:rsidR="002E3D31">
        <w:rPr>
          <w:b w:val="0"/>
        </w:rPr>
        <w:t xml:space="preserve"> being considered and</w:t>
      </w:r>
      <w:r w:rsidR="00A817C3" w:rsidRPr="00D001DD">
        <w:rPr>
          <w:b w:val="0"/>
        </w:rPr>
        <w:t xml:space="preserve"> </w:t>
      </w:r>
      <w:r w:rsidR="002B4D13">
        <w:rPr>
          <w:b w:val="0"/>
        </w:rPr>
        <w:t>implemented</w:t>
      </w:r>
      <w:r w:rsidR="00A817C3" w:rsidRPr="00D001DD">
        <w:rPr>
          <w:b w:val="0"/>
        </w:rPr>
        <w:t xml:space="preserve">. </w:t>
      </w:r>
    </w:p>
    <w:p w14:paraId="6D9C3E5E" w14:textId="77777777" w:rsidR="00954B5B" w:rsidRDefault="00954B5B" w:rsidP="00585F34">
      <w:pPr>
        <w:pStyle w:val="policyheading1"/>
        <w:tabs>
          <w:tab w:val="left" w:pos="540"/>
        </w:tabs>
      </w:pPr>
    </w:p>
    <w:p w14:paraId="1E119D7A" w14:textId="77777777" w:rsidR="00A870FA" w:rsidRDefault="0034160C" w:rsidP="00585F34">
      <w:pPr>
        <w:pStyle w:val="policyheading1"/>
        <w:tabs>
          <w:tab w:val="left" w:pos="540"/>
        </w:tabs>
        <w:ind w:left="540" w:hanging="540"/>
        <w:rPr>
          <w:b w:val="0"/>
        </w:rPr>
      </w:pPr>
      <w:r>
        <w:rPr>
          <w:b w:val="0"/>
        </w:rPr>
        <w:t>6</w:t>
      </w:r>
      <w:r w:rsidR="007729DA">
        <w:rPr>
          <w:b w:val="0"/>
        </w:rPr>
        <w:t>4</w:t>
      </w:r>
      <w:r w:rsidR="00585F34">
        <w:rPr>
          <w:b w:val="0"/>
        </w:rPr>
        <w:tab/>
      </w:r>
      <w:r w:rsidR="00C11EE4" w:rsidRPr="00ED4C23">
        <w:rPr>
          <w:b w:val="0"/>
        </w:rPr>
        <w:t>C</w:t>
      </w:r>
      <w:r w:rsidR="003E5A22" w:rsidRPr="00ED4C23">
        <w:rPr>
          <w:b w:val="0"/>
        </w:rPr>
        <w:t xml:space="preserve">urrent case law </w:t>
      </w:r>
      <w:r w:rsidR="003065D3" w:rsidRPr="00ED4C23">
        <w:rPr>
          <w:b w:val="0"/>
        </w:rPr>
        <w:t>indicates</w:t>
      </w:r>
      <w:r w:rsidR="003E5A22" w:rsidRPr="00ED4C23">
        <w:rPr>
          <w:b w:val="0"/>
        </w:rPr>
        <w:t xml:space="preserve"> that the transferee can change terms and conditions of employment which are to the benefit of the employee</w:t>
      </w:r>
      <w:r w:rsidR="00585F34">
        <w:rPr>
          <w:b w:val="0"/>
        </w:rPr>
        <w:t xml:space="preserve">. </w:t>
      </w:r>
      <w:r w:rsidR="00ED4C23">
        <w:rPr>
          <w:b w:val="0"/>
        </w:rPr>
        <w:t>Harmonising up is</w:t>
      </w:r>
      <w:r w:rsidR="00EA06B0">
        <w:rPr>
          <w:b w:val="0"/>
        </w:rPr>
        <w:t>, therefore,</w:t>
      </w:r>
      <w:r w:rsidR="00ED4C23">
        <w:rPr>
          <w:b w:val="0"/>
        </w:rPr>
        <w:t xml:space="preserve"> a potential option</w:t>
      </w:r>
      <w:r w:rsidR="00EA06B0">
        <w:rPr>
          <w:b w:val="0"/>
        </w:rPr>
        <w:t xml:space="preserve">.  </w:t>
      </w:r>
      <w:r w:rsidR="00ED4C23">
        <w:rPr>
          <w:b w:val="0"/>
        </w:rPr>
        <w:t xml:space="preserve"> </w:t>
      </w:r>
      <w:r w:rsidR="00ED4C23" w:rsidRPr="00ED4C23">
        <w:rPr>
          <w:b w:val="0"/>
        </w:rPr>
        <w:t xml:space="preserve">  </w:t>
      </w:r>
    </w:p>
    <w:p w14:paraId="24D31894" w14:textId="77777777" w:rsidR="00A870FA" w:rsidRDefault="00A870FA" w:rsidP="00585F34">
      <w:pPr>
        <w:pStyle w:val="policyheading1"/>
        <w:tabs>
          <w:tab w:val="left" w:pos="540"/>
        </w:tabs>
        <w:ind w:left="540" w:hanging="540"/>
        <w:rPr>
          <w:b w:val="0"/>
        </w:rPr>
      </w:pPr>
    </w:p>
    <w:p w14:paraId="5162B5A3" w14:textId="77777777" w:rsidR="0026191B" w:rsidRDefault="0034160C" w:rsidP="00585F34">
      <w:pPr>
        <w:pStyle w:val="policyheading1"/>
        <w:tabs>
          <w:tab w:val="left" w:pos="540"/>
        </w:tabs>
        <w:ind w:left="540" w:hanging="540"/>
        <w:rPr>
          <w:b w:val="0"/>
        </w:rPr>
      </w:pPr>
      <w:r>
        <w:rPr>
          <w:b w:val="0"/>
        </w:rPr>
        <w:t>6</w:t>
      </w:r>
      <w:r w:rsidR="007729DA">
        <w:rPr>
          <w:b w:val="0"/>
        </w:rPr>
        <w:t>5</w:t>
      </w:r>
      <w:r>
        <w:rPr>
          <w:b w:val="0"/>
        </w:rPr>
        <w:t>.</w:t>
      </w:r>
      <w:r w:rsidR="00585F34">
        <w:rPr>
          <w:b w:val="0"/>
        </w:rPr>
        <w:tab/>
      </w:r>
      <w:r w:rsidR="0026191B" w:rsidRPr="00A717AD">
        <w:rPr>
          <w:b w:val="0"/>
        </w:rPr>
        <w:t>Transferees can re-negotiate terms and conditions derived from collective agreements subject to:</w:t>
      </w:r>
    </w:p>
    <w:p w14:paraId="52DF202E" w14:textId="77777777" w:rsidR="00093F1A" w:rsidRPr="00A717AD" w:rsidRDefault="00093F1A" w:rsidP="00585F34">
      <w:pPr>
        <w:pStyle w:val="policyheading1"/>
        <w:tabs>
          <w:tab w:val="left" w:pos="540"/>
        </w:tabs>
        <w:ind w:left="540" w:hanging="540"/>
        <w:rPr>
          <w:b w:val="0"/>
        </w:rPr>
      </w:pPr>
    </w:p>
    <w:p w14:paraId="54E2691D" w14:textId="77777777" w:rsidR="0026191B" w:rsidRPr="00A717AD" w:rsidRDefault="0026191B" w:rsidP="00585F34">
      <w:pPr>
        <w:pStyle w:val="policyheading1"/>
        <w:numPr>
          <w:ilvl w:val="2"/>
          <w:numId w:val="24"/>
        </w:numPr>
        <w:ind w:left="1080"/>
        <w:rPr>
          <w:b w:val="0"/>
        </w:rPr>
      </w:pPr>
      <w:r w:rsidRPr="00A717AD">
        <w:rPr>
          <w:b w:val="0"/>
        </w:rPr>
        <w:t>the variation takes effect more than one year after the transfer</w:t>
      </w:r>
    </w:p>
    <w:p w14:paraId="0CE766AA" w14:textId="77777777" w:rsidR="0026191B" w:rsidRPr="00A717AD" w:rsidRDefault="0026191B" w:rsidP="00585F34">
      <w:pPr>
        <w:pStyle w:val="policyheading1"/>
        <w:numPr>
          <w:ilvl w:val="2"/>
          <w:numId w:val="24"/>
        </w:numPr>
        <w:ind w:left="1080"/>
        <w:rPr>
          <w:b w:val="0"/>
        </w:rPr>
      </w:pPr>
      <w:proofErr w:type="gramStart"/>
      <w:r w:rsidRPr="00A717AD">
        <w:rPr>
          <w:b w:val="0"/>
        </w:rPr>
        <w:t>the</w:t>
      </w:r>
      <w:proofErr w:type="gramEnd"/>
      <w:r w:rsidRPr="00A717AD">
        <w:rPr>
          <w:b w:val="0"/>
        </w:rPr>
        <w:t xml:space="preserve"> rights and obligations in the employee’s contract, when considered together, are no less favourable to the employee than those that applied immediately before the variation. </w:t>
      </w:r>
    </w:p>
    <w:p w14:paraId="245A352B" w14:textId="77777777" w:rsidR="0026191B" w:rsidRPr="00A717AD" w:rsidRDefault="0026191B" w:rsidP="00585F34">
      <w:pPr>
        <w:pStyle w:val="policyheading1"/>
        <w:numPr>
          <w:ilvl w:val="2"/>
          <w:numId w:val="24"/>
        </w:numPr>
        <w:ind w:left="1080"/>
        <w:rPr>
          <w:b w:val="0"/>
        </w:rPr>
      </w:pPr>
      <w:proofErr w:type="gramStart"/>
      <w:r w:rsidRPr="00A717AD">
        <w:rPr>
          <w:b w:val="0"/>
        </w:rPr>
        <w:t>consultation</w:t>
      </w:r>
      <w:proofErr w:type="gramEnd"/>
      <w:r w:rsidRPr="00A717AD">
        <w:rPr>
          <w:b w:val="0"/>
        </w:rPr>
        <w:t xml:space="preserve"> and the normal rules on effecting a variation of contract still need to take place.</w:t>
      </w:r>
    </w:p>
    <w:p w14:paraId="33B668F2" w14:textId="77777777" w:rsidR="0026191B" w:rsidRPr="00A717AD" w:rsidRDefault="00C04F7B" w:rsidP="00585F34">
      <w:pPr>
        <w:pStyle w:val="policyheading1"/>
        <w:numPr>
          <w:ilvl w:val="2"/>
          <w:numId w:val="24"/>
        </w:numPr>
        <w:ind w:left="1080"/>
        <w:rPr>
          <w:b w:val="0"/>
        </w:rPr>
      </w:pPr>
      <w:r w:rsidRPr="00A717AD">
        <w:rPr>
          <w:b w:val="0"/>
        </w:rPr>
        <w:t>collective agreements only</w:t>
      </w:r>
      <w:r w:rsidR="00D62688" w:rsidRPr="00A717AD">
        <w:rPr>
          <w:b w:val="0"/>
        </w:rPr>
        <w:t xml:space="preserve"> can be re-negotiated</w:t>
      </w:r>
      <w:r w:rsidRPr="00A717AD">
        <w:rPr>
          <w:b w:val="0"/>
        </w:rPr>
        <w:t>, other changes are subject to standard TUPE protection</w:t>
      </w:r>
      <w:r w:rsidR="0026191B" w:rsidRPr="00A717AD">
        <w:rPr>
          <w:b w:val="0"/>
        </w:rPr>
        <w:t xml:space="preserve"> </w:t>
      </w:r>
    </w:p>
    <w:p w14:paraId="77E4D9D6" w14:textId="77777777" w:rsidR="001C4834" w:rsidRPr="00A717AD" w:rsidRDefault="00D62688" w:rsidP="00585F34">
      <w:pPr>
        <w:pStyle w:val="policyheading1"/>
        <w:numPr>
          <w:ilvl w:val="2"/>
          <w:numId w:val="24"/>
        </w:numPr>
        <w:ind w:left="1080"/>
        <w:rPr>
          <w:b w:val="0"/>
        </w:rPr>
      </w:pPr>
      <w:proofErr w:type="gramStart"/>
      <w:r w:rsidRPr="00A717AD">
        <w:rPr>
          <w:b w:val="0"/>
        </w:rPr>
        <w:t>applies</w:t>
      </w:r>
      <w:proofErr w:type="gramEnd"/>
      <w:r w:rsidRPr="00A717AD">
        <w:rPr>
          <w:b w:val="0"/>
        </w:rPr>
        <w:t xml:space="preserve"> to variations agreed on or after 31 January 2014.</w:t>
      </w:r>
    </w:p>
    <w:p w14:paraId="2185E35A" w14:textId="77777777" w:rsidR="00651A6D" w:rsidRPr="0026191B" w:rsidRDefault="00651A6D" w:rsidP="00841F11">
      <w:pPr>
        <w:pStyle w:val="policyheading1"/>
        <w:ind w:left="1500"/>
        <w:rPr>
          <w:b w:val="0"/>
          <w:color w:val="FF0000"/>
        </w:rPr>
      </w:pPr>
    </w:p>
    <w:p w14:paraId="286FA9DF" w14:textId="77777777" w:rsidR="0072410E" w:rsidRPr="00ED4C23" w:rsidRDefault="0034160C" w:rsidP="007D54BC">
      <w:pPr>
        <w:pStyle w:val="policyheading1"/>
        <w:tabs>
          <w:tab w:val="left" w:pos="540"/>
        </w:tabs>
        <w:ind w:left="540" w:hanging="540"/>
        <w:rPr>
          <w:b w:val="0"/>
          <w:color w:val="4F81BD" w:themeColor="accent1"/>
        </w:rPr>
      </w:pPr>
      <w:r>
        <w:rPr>
          <w:b w:val="0"/>
        </w:rPr>
        <w:t>6</w:t>
      </w:r>
      <w:r w:rsidR="007729DA">
        <w:rPr>
          <w:b w:val="0"/>
        </w:rPr>
        <w:t>6</w:t>
      </w:r>
      <w:r w:rsidR="007D54BC">
        <w:rPr>
          <w:b w:val="0"/>
        </w:rPr>
        <w:t>.</w:t>
      </w:r>
      <w:r w:rsidR="007D54BC">
        <w:rPr>
          <w:b w:val="0"/>
        </w:rPr>
        <w:tab/>
      </w:r>
      <w:r w:rsidR="00A870FA">
        <w:rPr>
          <w:b w:val="0"/>
        </w:rPr>
        <w:t>An agreement</w:t>
      </w:r>
      <w:r w:rsidR="00C12EC6">
        <w:rPr>
          <w:b w:val="0"/>
        </w:rPr>
        <w:t xml:space="preserve"> between parties</w:t>
      </w:r>
      <w:r w:rsidR="00A870FA">
        <w:rPr>
          <w:b w:val="0"/>
        </w:rPr>
        <w:t xml:space="preserve"> to vary the contract involving detrimental changes could mean that there is less chance of a challenge although </w:t>
      </w:r>
      <w:r w:rsidR="006542B8">
        <w:rPr>
          <w:b w:val="0"/>
        </w:rPr>
        <w:t xml:space="preserve">this would not be </w:t>
      </w:r>
      <w:r w:rsidR="00841A8E">
        <w:rPr>
          <w:b w:val="0"/>
        </w:rPr>
        <w:t>definite</w:t>
      </w:r>
      <w:r w:rsidR="006542B8">
        <w:rPr>
          <w:b w:val="0"/>
        </w:rPr>
        <w:t xml:space="preserve">.  </w:t>
      </w:r>
      <w:r w:rsidR="00A870FA">
        <w:rPr>
          <w:b w:val="0"/>
        </w:rPr>
        <w:t>It may be possible,</w:t>
      </w:r>
      <w:r w:rsidR="006C2D94">
        <w:rPr>
          <w:b w:val="0"/>
        </w:rPr>
        <w:t xml:space="preserve"> </w:t>
      </w:r>
      <w:r w:rsidR="00A870FA">
        <w:rPr>
          <w:b w:val="0"/>
        </w:rPr>
        <w:t>however, if something else can be provided in return or</w:t>
      </w:r>
      <w:r w:rsidR="008F15CC">
        <w:rPr>
          <w:b w:val="0"/>
        </w:rPr>
        <w:t xml:space="preserve"> it can be </w:t>
      </w:r>
      <w:r w:rsidR="0099422C">
        <w:rPr>
          <w:b w:val="0"/>
        </w:rPr>
        <w:t xml:space="preserve">proven </w:t>
      </w:r>
      <w:r w:rsidR="008F15CC">
        <w:rPr>
          <w:b w:val="0"/>
        </w:rPr>
        <w:t>that</w:t>
      </w:r>
      <w:r w:rsidR="00A870FA">
        <w:rPr>
          <w:b w:val="0"/>
        </w:rPr>
        <w:t xml:space="preserve"> </w:t>
      </w:r>
      <w:r w:rsidR="001D18BD">
        <w:rPr>
          <w:b w:val="0"/>
        </w:rPr>
        <w:t>owing to economic circumstance</w:t>
      </w:r>
      <w:r w:rsidR="00C429D8">
        <w:rPr>
          <w:b w:val="0"/>
        </w:rPr>
        <w:t>s</w:t>
      </w:r>
      <w:r w:rsidR="006542B8">
        <w:rPr>
          <w:b w:val="0"/>
        </w:rPr>
        <w:t xml:space="preserve"> </w:t>
      </w:r>
      <w:r w:rsidR="008F15CC">
        <w:rPr>
          <w:b w:val="0"/>
        </w:rPr>
        <w:t xml:space="preserve">a more favourable settlement isn’t possible without </w:t>
      </w:r>
      <w:r w:rsidR="00C429D8">
        <w:rPr>
          <w:b w:val="0"/>
        </w:rPr>
        <w:t>recourse to making job cuts.</w:t>
      </w:r>
      <w:r w:rsidR="008F15CC">
        <w:rPr>
          <w:b w:val="0"/>
        </w:rPr>
        <w:t xml:space="preserve">   </w:t>
      </w:r>
      <w:r w:rsidR="006542B8">
        <w:rPr>
          <w:b w:val="0"/>
        </w:rPr>
        <w:t xml:space="preserve">  </w:t>
      </w:r>
      <w:r w:rsidR="001D18BD">
        <w:rPr>
          <w:b w:val="0"/>
        </w:rPr>
        <w:t xml:space="preserve"> </w:t>
      </w:r>
      <w:r w:rsidR="00A870FA">
        <w:rPr>
          <w:b w:val="0"/>
        </w:rPr>
        <w:t xml:space="preserve">      </w:t>
      </w:r>
      <w:r w:rsidR="003065D3" w:rsidRPr="00ED4C23">
        <w:rPr>
          <w:b w:val="0"/>
        </w:rPr>
        <w:t xml:space="preserve"> </w:t>
      </w:r>
    </w:p>
    <w:p w14:paraId="5ED49000" w14:textId="77777777" w:rsidR="00835B56" w:rsidRDefault="00835B56" w:rsidP="001C56DB">
      <w:pPr>
        <w:pStyle w:val="policyheading1"/>
        <w:ind w:left="540" w:hanging="540"/>
        <w:rPr>
          <w:b w:val="0"/>
          <w:color w:val="4F81BD" w:themeColor="accent1"/>
        </w:rPr>
      </w:pPr>
    </w:p>
    <w:p w14:paraId="1BA52E7D" w14:textId="77777777" w:rsidR="004D06A1" w:rsidRDefault="0034160C" w:rsidP="007D54BC">
      <w:pPr>
        <w:pStyle w:val="policyheading1"/>
        <w:tabs>
          <w:tab w:val="left" w:pos="540"/>
        </w:tabs>
        <w:rPr>
          <w:b w:val="0"/>
        </w:rPr>
      </w:pPr>
      <w:r>
        <w:rPr>
          <w:b w:val="0"/>
        </w:rPr>
        <w:t>6</w:t>
      </w:r>
      <w:r w:rsidR="007729DA">
        <w:rPr>
          <w:b w:val="0"/>
        </w:rPr>
        <w:t>7</w:t>
      </w:r>
      <w:r>
        <w:rPr>
          <w:b w:val="0"/>
        </w:rPr>
        <w:t>.</w:t>
      </w:r>
      <w:r w:rsidR="007D54BC">
        <w:rPr>
          <w:b w:val="0"/>
        </w:rPr>
        <w:tab/>
      </w:r>
      <w:r w:rsidR="004D06A1" w:rsidRPr="00C36FB1">
        <w:rPr>
          <w:b w:val="0"/>
          <w:u w:val="single"/>
        </w:rPr>
        <w:t>Application for another position</w:t>
      </w:r>
    </w:p>
    <w:p w14:paraId="2AF526C3" w14:textId="77777777" w:rsidR="00835B56" w:rsidRDefault="007D54BC" w:rsidP="007D54BC">
      <w:pPr>
        <w:pStyle w:val="policyheading1"/>
        <w:tabs>
          <w:tab w:val="left" w:pos="540"/>
        </w:tabs>
        <w:ind w:left="540" w:hanging="540"/>
        <w:rPr>
          <w:b w:val="0"/>
        </w:rPr>
      </w:pPr>
      <w:r>
        <w:rPr>
          <w:b w:val="0"/>
        </w:rPr>
        <w:tab/>
      </w:r>
      <w:r w:rsidR="00166209">
        <w:rPr>
          <w:b w:val="0"/>
        </w:rPr>
        <w:t>A</w:t>
      </w:r>
      <w:r w:rsidR="00835B56" w:rsidRPr="00ED4C23">
        <w:rPr>
          <w:b w:val="0"/>
        </w:rPr>
        <w:t>n employee who has transferred</w:t>
      </w:r>
      <w:r w:rsidR="00166209">
        <w:rPr>
          <w:b w:val="0"/>
        </w:rPr>
        <w:t xml:space="preserve"> but subsequently</w:t>
      </w:r>
      <w:r w:rsidR="00835B56" w:rsidRPr="00ED4C23">
        <w:rPr>
          <w:b w:val="0"/>
        </w:rPr>
        <w:t xml:space="preserve"> applies</w:t>
      </w:r>
      <w:r w:rsidR="00A5019A">
        <w:rPr>
          <w:b w:val="0"/>
        </w:rPr>
        <w:t xml:space="preserve"> and is appointed to </w:t>
      </w:r>
      <w:r w:rsidR="00835B56" w:rsidRPr="00ED4C23">
        <w:rPr>
          <w:b w:val="0"/>
        </w:rPr>
        <w:t>another position can be offered th</w:t>
      </w:r>
      <w:r w:rsidR="00E87635">
        <w:rPr>
          <w:b w:val="0"/>
        </w:rPr>
        <w:t>e</w:t>
      </w:r>
      <w:r w:rsidR="008E2FAB" w:rsidRPr="00ED4C23">
        <w:rPr>
          <w:b w:val="0"/>
        </w:rPr>
        <w:t xml:space="preserve"> new</w:t>
      </w:r>
      <w:r w:rsidR="00835B56" w:rsidRPr="00ED4C23">
        <w:rPr>
          <w:b w:val="0"/>
        </w:rPr>
        <w:t xml:space="preserve"> position on revised terms and conditions of employment. </w:t>
      </w:r>
    </w:p>
    <w:p w14:paraId="19DCC6E8" w14:textId="77777777" w:rsidR="002572DD" w:rsidRDefault="002572DD" w:rsidP="00841F11">
      <w:pPr>
        <w:pStyle w:val="policyheading1"/>
        <w:rPr>
          <w:b w:val="0"/>
        </w:rPr>
      </w:pPr>
    </w:p>
    <w:p w14:paraId="45C7715F" w14:textId="77777777" w:rsidR="002572DD" w:rsidRDefault="007729DA" w:rsidP="007D54BC">
      <w:pPr>
        <w:pStyle w:val="policyheading1"/>
        <w:tabs>
          <w:tab w:val="left" w:pos="540"/>
        </w:tabs>
        <w:rPr>
          <w:b w:val="0"/>
        </w:rPr>
      </w:pPr>
      <w:r>
        <w:rPr>
          <w:b w:val="0"/>
        </w:rPr>
        <w:t>68.</w:t>
      </w:r>
      <w:r w:rsidR="007D54BC">
        <w:rPr>
          <w:b w:val="0"/>
        </w:rPr>
        <w:tab/>
      </w:r>
      <w:r w:rsidR="002572DD" w:rsidRPr="00C36FB1">
        <w:rPr>
          <w:b w:val="0"/>
          <w:u w:val="single"/>
        </w:rPr>
        <w:t>Buy Out</w:t>
      </w:r>
    </w:p>
    <w:p w14:paraId="0F55211B" w14:textId="77777777" w:rsidR="00504BF5" w:rsidRDefault="002572DD" w:rsidP="00C36FB1">
      <w:pPr>
        <w:pStyle w:val="policyheading1"/>
        <w:ind w:left="540"/>
        <w:rPr>
          <w:b w:val="0"/>
        </w:rPr>
      </w:pPr>
      <w:r>
        <w:rPr>
          <w:b w:val="0"/>
        </w:rPr>
        <w:t xml:space="preserve">Although not watertight it is possible for local authorities to buy out terms </w:t>
      </w:r>
      <w:r w:rsidR="005062CF">
        <w:rPr>
          <w:b w:val="0"/>
        </w:rPr>
        <w:t xml:space="preserve">  </w:t>
      </w:r>
      <w:r>
        <w:rPr>
          <w:b w:val="0"/>
        </w:rPr>
        <w:t>and conditions and to reach agreement to vary a contract and to write this into any agreement which may limit the chances of any challenge being brought</w:t>
      </w:r>
      <w:r w:rsidR="00504BF5">
        <w:rPr>
          <w:b w:val="0"/>
        </w:rPr>
        <w:t>.</w:t>
      </w:r>
    </w:p>
    <w:p w14:paraId="4FE3C93F" w14:textId="77777777" w:rsidR="002572DD" w:rsidRDefault="002572DD" w:rsidP="00841F11">
      <w:pPr>
        <w:pStyle w:val="policyheading1"/>
        <w:rPr>
          <w:b w:val="0"/>
        </w:rPr>
      </w:pPr>
    </w:p>
    <w:p w14:paraId="70AC57D1" w14:textId="77777777" w:rsidR="00504BF5" w:rsidRDefault="007D54BC" w:rsidP="007D54BC">
      <w:pPr>
        <w:pStyle w:val="policyheading1"/>
        <w:tabs>
          <w:tab w:val="left" w:pos="540"/>
        </w:tabs>
        <w:rPr>
          <w:b w:val="0"/>
        </w:rPr>
      </w:pPr>
      <w:r>
        <w:rPr>
          <w:b w:val="0"/>
        </w:rPr>
        <w:t>69.</w:t>
      </w:r>
      <w:r>
        <w:rPr>
          <w:b w:val="0"/>
        </w:rPr>
        <w:tab/>
      </w:r>
      <w:r w:rsidR="00504BF5" w:rsidRPr="00C36FB1">
        <w:rPr>
          <w:b w:val="0"/>
          <w:u w:val="single"/>
        </w:rPr>
        <w:t xml:space="preserve">Equal Pay </w:t>
      </w:r>
      <w:r w:rsidR="0030498C" w:rsidRPr="00C36FB1">
        <w:rPr>
          <w:b w:val="0"/>
          <w:u w:val="single"/>
        </w:rPr>
        <w:t>c</w:t>
      </w:r>
      <w:r w:rsidR="00504BF5" w:rsidRPr="00C36FB1">
        <w:rPr>
          <w:b w:val="0"/>
          <w:u w:val="single"/>
        </w:rPr>
        <w:t>laim</w:t>
      </w:r>
    </w:p>
    <w:p w14:paraId="1EB1D647" w14:textId="77777777" w:rsidR="00062235" w:rsidRPr="00BB73F0" w:rsidRDefault="00062235" w:rsidP="00C36FB1">
      <w:pPr>
        <w:pStyle w:val="policyheading1"/>
        <w:ind w:left="540"/>
        <w:rPr>
          <w:b w:val="0"/>
        </w:rPr>
      </w:pPr>
      <w:r w:rsidRPr="00BB73F0">
        <w:rPr>
          <w:b w:val="0"/>
        </w:rPr>
        <w:t>If</w:t>
      </w:r>
      <w:r w:rsidR="00593C3F" w:rsidRPr="00BB73F0">
        <w:rPr>
          <w:b w:val="0"/>
        </w:rPr>
        <w:t xml:space="preserve"> a TUPE transfer results in a two tier system of terms and conditions of </w:t>
      </w:r>
      <w:r w:rsidR="005062CF">
        <w:rPr>
          <w:b w:val="0"/>
        </w:rPr>
        <w:t xml:space="preserve">     </w:t>
      </w:r>
      <w:r w:rsidR="00593C3F" w:rsidRPr="00BB73F0">
        <w:rPr>
          <w:b w:val="0"/>
        </w:rPr>
        <w:t>service</w:t>
      </w:r>
      <w:r w:rsidR="00E44F68" w:rsidRPr="00BB73F0">
        <w:rPr>
          <w:b w:val="0"/>
        </w:rPr>
        <w:t xml:space="preserve"> </w:t>
      </w:r>
      <w:r w:rsidR="00A870FA" w:rsidRPr="00BB73F0">
        <w:rPr>
          <w:b w:val="0"/>
        </w:rPr>
        <w:t>that</w:t>
      </w:r>
      <w:r w:rsidR="00E44F68" w:rsidRPr="00BB73F0">
        <w:rPr>
          <w:b w:val="0"/>
        </w:rPr>
        <w:t xml:space="preserve"> could potentially </w:t>
      </w:r>
      <w:r w:rsidR="00B023A4" w:rsidRPr="00BB73F0">
        <w:rPr>
          <w:b w:val="0"/>
        </w:rPr>
        <w:t xml:space="preserve">lead to </w:t>
      </w:r>
      <w:r w:rsidR="00593C3F" w:rsidRPr="00BB73F0">
        <w:rPr>
          <w:b w:val="0"/>
        </w:rPr>
        <w:t xml:space="preserve">an </w:t>
      </w:r>
      <w:r w:rsidRPr="00BB73F0">
        <w:rPr>
          <w:b w:val="0"/>
        </w:rPr>
        <w:t>equal pay claim</w:t>
      </w:r>
      <w:r w:rsidR="00593C3F" w:rsidRPr="00BB73F0">
        <w:rPr>
          <w:b w:val="0"/>
        </w:rPr>
        <w:t xml:space="preserve"> a tribunal may accept this as a</w:t>
      </w:r>
      <w:r w:rsidR="00E44F68" w:rsidRPr="00BB73F0">
        <w:rPr>
          <w:b w:val="0"/>
        </w:rPr>
        <w:t xml:space="preserve"> </w:t>
      </w:r>
      <w:r w:rsidR="00593C3F" w:rsidRPr="00BB73F0">
        <w:rPr>
          <w:b w:val="0"/>
        </w:rPr>
        <w:t>defence argument</w:t>
      </w:r>
      <w:r w:rsidR="00E44F68" w:rsidRPr="00BB73F0">
        <w:rPr>
          <w:b w:val="0"/>
        </w:rPr>
        <w:t>.</w:t>
      </w:r>
      <w:r w:rsidR="00A870FA" w:rsidRPr="00BB73F0">
        <w:rPr>
          <w:b w:val="0"/>
        </w:rPr>
        <w:t xml:space="preserve"> </w:t>
      </w:r>
      <w:r w:rsidR="00E44F68" w:rsidRPr="00BB73F0">
        <w:rPr>
          <w:b w:val="0"/>
        </w:rPr>
        <w:t xml:space="preserve">  </w:t>
      </w:r>
      <w:r w:rsidR="00593C3F" w:rsidRPr="00BB73F0">
        <w:rPr>
          <w:b w:val="0"/>
        </w:rPr>
        <w:t xml:space="preserve">  </w:t>
      </w:r>
    </w:p>
    <w:p w14:paraId="27762442" w14:textId="77777777" w:rsidR="002572DD" w:rsidRPr="00ED4C23" w:rsidRDefault="002572DD" w:rsidP="00841F11">
      <w:pPr>
        <w:pStyle w:val="policyheading1"/>
        <w:rPr>
          <w:b w:val="0"/>
        </w:rPr>
      </w:pPr>
    </w:p>
    <w:p w14:paraId="7A59AFDF" w14:textId="77777777" w:rsidR="00E260F8" w:rsidRPr="005062CF" w:rsidRDefault="005062CF" w:rsidP="007D54BC">
      <w:pPr>
        <w:tabs>
          <w:tab w:val="left" w:pos="540"/>
        </w:tabs>
        <w:rPr>
          <w:rFonts w:ascii="Arial" w:hAnsi="Arial" w:cs="Arial"/>
        </w:rPr>
      </w:pPr>
      <w:r>
        <w:rPr>
          <w:rFonts w:ascii="Arial" w:hAnsi="Arial" w:cs="Arial"/>
        </w:rPr>
        <w:t>70.</w:t>
      </w:r>
      <w:r w:rsidR="007D54BC">
        <w:rPr>
          <w:rFonts w:ascii="Arial" w:hAnsi="Arial" w:cs="Arial"/>
        </w:rPr>
        <w:tab/>
      </w:r>
      <w:r w:rsidR="00857448" w:rsidRPr="00C36FB1">
        <w:rPr>
          <w:rFonts w:ascii="Arial" w:hAnsi="Arial" w:cs="Arial"/>
          <w:u w:val="single"/>
        </w:rPr>
        <w:t>Delaying the harmonisation</w:t>
      </w:r>
      <w:r w:rsidR="00857448" w:rsidRPr="005062CF">
        <w:rPr>
          <w:rFonts w:ascii="Arial" w:hAnsi="Arial" w:cs="Arial"/>
        </w:rPr>
        <w:t xml:space="preserve"> </w:t>
      </w:r>
    </w:p>
    <w:p w14:paraId="5DBCEB2E" w14:textId="77777777" w:rsidR="00050D29" w:rsidRPr="005062CF" w:rsidRDefault="00857448" w:rsidP="007D54BC">
      <w:pPr>
        <w:ind w:left="540"/>
        <w:rPr>
          <w:rFonts w:ascii="Arial" w:hAnsi="Arial" w:cs="Arial"/>
        </w:rPr>
      </w:pPr>
      <w:r w:rsidRPr="005062CF">
        <w:rPr>
          <w:rFonts w:ascii="Arial" w:hAnsi="Arial" w:cs="Arial"/>
        </w:rPr>
        <w:t>By delaying</w:t>
      </w:r>
      <w:r w:rsidR="005B70F3" w:rsidRPr="005062CF">
        <w:rPr>
          <w:rFonts w:ascii="Arial" w:hAnsi="Arial" w:cs="Arial"/>
        </w:rPr>
        <w:t xml:space="preserve"> (</w:t>
      </w:r>
      <w:r w:rsidR="00834171" w:rsidRPr="005062CF">
        <w:rPr>
          <w:rFonts w:ascii="Arial" w:hAnsi="Arial" w:cs="Arial"/>
        </w:rPr>
        <w:t>for a considerable period of time</w:t>
      </w:r>
      <w:r w:rsidR="005B70F3" w:rsidRPr="005062CF">
        <w:rPr>
          <w:rFonts w:ascii="Arial" w:hAnsi="Arial" w:cs="Arial"/>
        </w:rPr>
        <w:t>, which is not defined)</w:t>
      </w:r>
      <w:r w:rsidRPr="005062CF">
        <w:rPr>
          <w:rFonts w:ascii="Arial" w:hAnsi="Arial" w:cs="Arial"/>
        </w:rPr>
        <w:t xml:space="preserve"> a harmonisation review of terms and conditions </w:t>
      </w:r>
      <w:r w:rsidR="009E6E5B" w:rsidRPr="005062CF">
        <w:rPr>
          <w:rFonts w:ascii="Arial" w:hAnsi="Arial" w:cs="Arial"/>
        </w:rPr>
        <w:t>an ETO</w:t>
      </w:r>
      <w:r w:rsidR="00834171" w:rsidRPr="005062CF">
        <w:rPr>
          <w:rFonts w:ascii="Arial" w:hAnsi="Arial" w:cs="Arial"/>
        </w:rPr>
        <w:t xml:space="preserve"> </w:t>
      </w:r>
      <w:r w:rsidR="009E6E5B" w:rsidRPr="005062CF">
        <w:rPr>
          <w:rFonts w:ascii="Arial" w:hAnsi="Arial" w:cs="Arial"/>
        </w:rPr>
        <w:t>reason may</w:t>
      </w:r>
      <w:r w:rsidR="00276DDF" w:rsidRPr="005062CF">
        <w:rPr>
          <w:rFonts w:ascii="Arial" w:hAnsi="Arial" w:cs="Arial"/>
        </w:rPr>
        <w:t xml:space="preserve"> develop during the intervening period which </w:t>
      </w:r>
      <w:r w:rsidR="00E13AD5" w:rsidRPr="005062CF">
        <w:rPr>
          <w:rFonts w:ascii="Arial" w:hAnsi="Arial" w:cs="Arial"/>
        </w:rPr>
        <w:t>would mean</w:t>
      </w:r>
      <w:r w:rsidR="00834171" w:rsidRPr="005062CF">
        <w:rPr>
          <w:rFonts w:ascii="Arial" w:hAnsi="Arial" w:cs="Arial"/>
        </w:rPr>
        <w:t xml:space="preserve"> </w:t>
      </w:r>
      <w:r w:rsidR="00E13AD5" w:rsidRPr="005062CF">
        <w:rPr>
          <w:rFonts w:ascii="Arial" w:hAnsi="Arial" w:cs="Arial"/>
        </w:rPr>
        <w:t>the harmonisation is</w:t>
      </w:r>
      <w:r w:rsidR="00FA4FCC" w:rsidRPr="005062CF">
        <w:rPr>
          <w:rFonts w:ascii="Arial" w:hAnsi="Arial" w:cs="Arial"/>
        </w:rPr>
        <w:t xml:space="preserve"> not </w:t>
      </w:r>
      <w:r w:rsidR="00276DDF" w:rsidRPr="005062CF">
        <w:rPr>
          <w:rFonts w:ascii="Arial" w:hAnsi="Arial" w:cs="Arial"/>
        </w:rPr>
        <w:t>connected to the</w:t>
      </w:r>
      <w:r w:rsidR="00FA4FCC" w:rsidRPr="005062CF">
        <w:rPr>
          <w:rFonts w:ascii="Arial" w:hAnsi="Arial" w:cs="Arial"/>
        </w:rPr>
        <w:t xml:space="preserve"> TUPE</w:t>
      </w:r>
      <w:r w:rsidR="00276DDF" w:rsidRPr="005062CF">
        <w:rPr>
          <w:rFonts w:ascii="Arial" w:hAnsi="Arial" w:cs="Arial"/>
        </w:rPr>
        <w:t xml:space="preserve"> transfer</w:t>
      </w:r>
      <w:r w:rsidR="00834171" w:rsidRPr="005062CF">
        <w:rPr>
          <w:rFonts w:ascii="Arial" w:hAnsi="Arial" w:cs="Arial"/>
        </w:rPr>
        <w:t xml:space="preserve">. </w:t>
      </w:r>
    </w:p>
    <w:p w14:paraId="33973694" w14:textId="77777777" w:rsidR="00050D29" w:rsidRDefault="00050D29" w:rsidP="00841F11">
      <w:pPr>
        <w:ind w:left="720" w:firstLine="192"/>
        <w:rPr>
          <w:rFonts w:ascii="Arial" w:hAnsi="Arial" w:cs="Arial"/>
        </w:rPr>
      </w:pPr>
    </w:p>
    <w:p w14:paraId="4B1590B3" w14:textId="77777777" w:rsidR="00A717AD" w:rsidRDefault="00236D4E" w:rsidP="00BB73F0">
      <w:pPr>
        <w:rPr>
          <w:rFonts w:ascii="Arial" w:hAnsi="Arial" w:cs="Arial"/>
          <w:b/>
        </w:rPr>
      </w:pPr>
      <w:r w:rsidRPr="00BB73F0">
        <w:rPr>
          <w:rFonts w:ascii="Arial" w:hAnsi="Arial" w:cs="Arial"/>
          <w:b/>
        </w:rPr>
        <w:t xml:space="preserve">Support staff </w:t>
      </w:r>
      <w:r w:rsidR="00050D29" w:rsidRPr="00BB73F0">
        <w:rPr>
          <w:rFonts w:ascii="Arial" w:hAnsi="Arial" w:cs="Arial"/>
          <w:b/>
        </w:rPr>
        <w:t>Pensions</w:t>
      </w:r>
      <w:r w:rsidR="00276DDF" w:rsidRPr="00BB73F0">
        <w:rPr>
          <w:rFonts w:ascii="Arial" w:hAnsi="Arial" w:cs="Arial"/>
          <w:b/>
        </w:rPr>
        <w:t xml:space="preserve">  </w:t>
      </w:r>
    </w:p>
    <w:p w14:paraId="155D0111" w14:textId="77777777" w:rsidR="00050D29" w:rsidRPr="00BB73F0" w:rsidRDefault="00050D29" w:rsidP="00BB73F0">
      <w:pPr>
        <w:rPr>
          <w:rFonts w:ascii="Arial" w:hAnsi="Arial" w:cs="Arial"/>
          <w:b/>
        </w:rPr>
      </w:pPr>
    </w:p>
    <w:p w14:paraId="2BFE9B14" w14:textId="77777777" w:rsidR="00510A98" w:rsidRDefault="00B53ECB" w:rsidP="00B53ECB">
      <w:pPr>
        <w:pStyle w:val="policysubheading"/>
        <w:tabs>
          <w:tab w:val="left" w:pos="540"/>
        </w:tabs>
      </w:pPr>
      <w:r>
        <w:t>71.</w:t>
      </w:r>
      <w:r>
        <w:tab/>
      </w:r>
      <w:r w:rsidR="00510A98">
        <w:t>There are special provisions</w:t>
      </w:r>
      <w:r w:rsidR="00905C95">
        <w:t xml:space="preserve"> for</w:t>
      </w:r>
      <w:r w:rsidR="00510A98">
        <w:t xml:space="preserve"> dealing with occupational pension</w:t>
      </w:r>
      <w:r w:rsidR="00BB73F0">
        <w:t xml:space="preserve"> </w:t>
      </w:r>
      <w:r w:rsidR="00510A98">
        <w:t>schemes.</w:t>
      </w:r>
    </w:p>
    <w:p w14:paraId="6190270E" w14:textId="77777777" w:rsidR="00510A98" w:rsidRDefault="00510A98" w:rsidP="001C56DB">
      <w:pPr>
        <w:pStyle w:val="policysubheading"/>
        <w:ind w:left="540" w:hanging="540"/>
      </w:pPr>
    </w:p>
    <w:p w14:paraId="7237274A" w14:textId="77777777" w:rsidR="00510A98" w:rsidRDefault="005062CF" w:rsidP="00B53ECB">
      <w:pPr>
        <w:pStyle w:val="policysubheading"/>
        <w:tabs>
          <w:tab w:val="left" w:pos="540"/>
        </w:tabs>
        <w:ind w:left="540" w:hanging="540"/>
      </w:pPr>
      <w:r>
        <w:t>72.</w:t>
      </w:r>
      <w:r w:rsidR="00B53ECB">
        <w:tab/>
      </w:r>
      <w:r w:rsidR="00510A98">
        <w:t>If the transferor (old employer) provided a pension scheme the</w:t>
      </w:r>
      <w:r w:rsidR="008C5955">
        <w:t xml:space="preserve"> </w:t>
      </w:r>
      <w:r w:rsidR="00D752CA">
        <w:t>t</w:t>
      </w:r>
      <w:r w:rsidR="00510A98">
        <w:t>ransferee (new employer) must provide some form of pension arrangement for members of the old employer’s scheme and for employees who are eligible to join.  It does not have to be the same as the arrangement provided by the old employer but will need to be of a minimum standard as specified under the Pension Act.</w:t>
      </w:r>
    </w:p>
    <w:p w14:paraId="48EB2E9B" w14:textId="77777777" w:rsidR="004A6071" w:rsidRDefault="004A6071" w:rsidP="001C56DB">
      <w:pPr>
        <w:pStyle w:val="policysubheading"/>
        <w:ind w:left="540" w:hanging="540"/>
      </w:pPr>
    </w:p>
    <w:p w14:paraId="0167B95E" w14:textId="77777777" w:rsidR="007F2BA1" w:rsidRDefault="00B53ECB" w:rsidP="00B53ECB">
      <w:pPr>
        <w:pStyle w:val="policysubheading"/>
        <w:tabs>
          <w:tab w:val="left" w:pos="540"/>
        </w:tabs>
        <w:ind w:left="540" w:hanging="540"/>
      </w:pPr>
      <w:r>
        <w:t>73.</w:t>
      </w:r>
      <w:r>
        <w:tab/>
      </w:r>
      <w:r w:rsidR="00905C95">
        <w:t xml:space="preserve">All employees transferring into the </w:t>
      </w:r>
      <w:r w:rsidR="00236D4E">
        <w:t xml:space="preserve">School </w:t>
      </w:r>
      <w:r w:rsidR="00905C95">
        <w:t>will become member</w:t>
      </w:r>
      <w:r w:rsidR="008C5955">
        <w:t>s</w:t>
      </w:r>
      <w:r w:rsidR="00905C95">
        <w:t xml:space="preserve"> of the Local Government Pension Scheme</w:t>
      </w:r>
      <w:r w:rsidR="00211036">
        <w:t xml:space="preserve"> (LGPS)</w:t>
      </w:r>
      <w:r w:rsidR="00905C95">
        <w:t xml:space="preserve"> unless they actively decide to opt-</w:t>
      </w:r>
      <w:r w:rsidR="00A47A2A">
        <w:t>o</w:t>
      </w:r>
      <w:r w:rsidR="00905C95">
        <w:t>ut of the scheme.</w:t>
      </w:r>
      <w:r w:rsidR="000A351B">
        <w:t xml:space="preserve"> </w:t>
      </w:r>
      <w:r w:rsidR="001E6B97">
        <w:t>Contact will need to be made with the</w:t>
      </w:r>
      <w:r w:rsidR="00BB73F0">
        <w:t xml:space="preserve"> </w:t>
      </w:r>
      <w:r w:rsidR="001E6B97">
        <w:t>administrator</w:t>
      </w:r>
      <w:r w:rsidR="00211036">
        <w:t xml:space="preserve"> </w:t>
      </w:r>
      <w:r w:rsidR="001E6B97">
        <w:t>of the Wiltshire Pension</w:t>
      </w:r>
      <w:r w:rsidR="00A717AD">
        <w:t xml:space="preserve"> </w:t>
      </w:r>
      <w:r w:rsidR="001E6B97">
        <w:t>fund</w:t>
      </w:r>
      <w:r w:rsidR="00360249">
        <w:t xml:space="preserve"> prior to</w:t>
      </w:r>
      <w:r w:rsidR="00BB73F0">
        <w:t xml:space="preserve"> </w:t>
      </w:r>
      <w:r w:rsidR="00360249">
        <w:t>the transfer to</w:t>
      </w:r>
      <w:r w:rsidR="00762EED">
        <w:t xml:space="preserve"> make</w:t>
      </w:r>
      <w:r w:rsidR="007F2BA1">
        <w:t xml:space="preserve"> </w:t>
      </w:r>
      <w:r w:rsidR="00762EED">
        <w:t xml:space="preserve">arrangements and to </w:t>
      </w:r>
      <w:r w:rsidR="00360249">
        <w:t>determine that</w:t>
      </w:r>
      <w:r w:rsidR="00211036">
        <w:t xml:space="preserve"> </w:t>
      </w:r>
      <w:r w:rsidR="00360249">
        <w:t>there are no</w:t>
      </w:r>
      <w:r w:rsidR="00CD01B3">
        <w:t xml:space="preserve"> </w:t>
      </w:r>
      <w:r w:rsidR="00360249">
        <w:t>problems with</w:t>
      </w:r>
      <w:r w:rsidR="007F2BA1">
        <w:t xml:space="preserve"> </w:t>
      </w:r>
      <w:r w:rsidR="00360249">
        <w:t>transferring staff accessing</w:t>
      </w:r>
      <w:r w:rsidR="00762EED">
        <w:t xml:space="preserve"> </w:t>
      </w:r>
      <w:r w:rsidR="00360249">
        <w:t>th</w:t>
      </w:r>
      <w:r w:rsidR="00CF408D">
        <w:t>e Wiltshire</w:t>
      </w:r>
      <w:r w:rsidR="00211036">
        <w:t xml:space="preserve"> </w:t>
      </w:r>
      <w:r w:rsidR="001D58B9">
        <w:t>P</w:t>
      </w:r>
      <w:r w:rsidR="00360249">
        <w:t>ension</w:t>
      </w:r>
      <w:r w:rsidR="00CF408D">
        <w:t xml:space="preserve"> </w:t>
      </w:r>
      <w:r w:rsidR="00360249">
        <w:t>fund</w:t>
      </w:r>
      <w:r w:rsidR="00FF1478">
        <w:t>.</w:t>
      </w:r>
    </w:p>
    <w:p w14:paraId="033F0273" w14:textId="77777777" w:rsidR="00A47A2A" w:rsidRDefault="00A47A2A" w:rsidP="001C56DB">
      <w:pPr>
        <w:pStyle w:val="policysubheading"/>
        <w:ind w:left="540" w:hanging="540"/>
      </w:pPr>
    </w:p>
    <w:p w14:paraId="234DAB34" w14:textId="77777777" w:rsidR="00E23663" w:rsidRDefault="00033C5A" w:rsidP="00033C5A">
      <w:pPr>
        <w:pStyle w:val="policysubheading"/>
        <w:ind w:left="540" w:hanging="540"/>
      </w:pPr>
      <w:r>
        <w:t xml:space="preserve">74. </w:t>
      </w:r>
      <w:r>
        <w:tab/>
      </w:r>
      <w:r w:rsidR="0019449B">
        <w:t>U</w:t>
      </w:r>
      <w:r w:rsidR="004A6071" w:rsidRPr="00050D29">
        <w:t>nder LGPS provisions</w:t>
      </w:r>
      <w:r w:rsidR="00385F69">
        <w:t xml:space="preserve"> employees being TUPE transferred from the council </w:t>
      </w:r>
      <w:r w:rsidR="004A6071" w:rsidRPr="00050D29">
        <w:t xml:space="preserve">have entitlement to an LGPS pension or comparable ‘good quality’ pension under which they can continue to earn pension benefits through their future </w:t>
      </w:r>
      <w:proofErr w:type="gramStart"/>
      <w:r w:rsidR="004A6071" w:rsidRPr="00050D29">
        <w:t>service.</w:t>
      </w:r>
      <w:proofErr w:type="gramEnd"/>
      <w:r w:rsidR="00956BD2">
        <w:t xml:space="preserve"> </w:t>
      </w:r>
      <w:r w:rsidR="008404BB">
        <w:t>Contact must be made with the W</w:t>
      </w:r>
      <w:r w:rsidR="003E1390">
        <w:t>iltshire</w:t>
      </w:r>
      <w:r w:rsidR="008404BB">
        <w:t xml:space="preserve"> </w:t>
      </w:r>
      <w:r w:rsidR="003E1390">
        <w:t>Pension Fund to ensure that</w:t>
      </w:r>
      <w:r w:rsidR="00956BD2">
        <w:t xml:space="preserve"> </w:t>
      </w:r>
      <w:r w:rsidR="003E1390">
        <w:t>the statutory obligations are fulfilled</w:t>
      </w:r>
      <w:r w:rsidR="001E6B97">
        <w:t xml:space="preserve"> and</w:t>
      </w:r>
      <w:r w:rsidR="00956BD2">
        <w:t xml:space="preserve"> to find out how</w:t>
      </w:r>
      <w:r w:rsidR="001F645B">
        <w:t xml:space="preserve"> the </w:t>
      </w:r>
      <w:r w:rsidR="003D7CFF" w:rsidRPr="000A351B">
        <w:t>new employer</w:t>
      </w:r>
      <w:r w:rsidR="001F645B">
        <w:t xml:space="preserve"> can apply </w:t>
      </w:r>
      <w:r w:rsidR="00956BD2">
        <w:t>to become an admitted body</w:t>
      </w:r>
      <w:r w:rsidR="001F645B">
        <w:t xml:space="preserve"> to the LGPS scheme</w:t>
      </w:r>
      <w:r w:rsidR="00956BD2">
        <w:t xml:space="preserve"> </w:t>
      </w:r>
    </w:p>
    <w:p w14:paraId="75ADBC6B" w14:textId="77777777" w:rsidR="003E1390" w:rsidRDefault="003E1390" w:rsidP="00841F11">
      <w:pPr>
        <w:pStyle w:val="policysubheading"/>
        <w:ind w:left="588" w:firstLine="60"/>
      </w:pPr>
    </w:p>
    <w:p w14:paraId="25225437" w14:textId="77777777" w:rsidR="00316E97" w:rsidRPr="007C10D7" w:rsidRDefault="007C10D7" w:rsidP="00CD01B3">
      <w:pPr>
        <w:pStyle w:val="policyheading1"/>
      </w:pPr>
      <w:r w:rsidRPr="007C10D7">
        <w:t>E</w:t>
      </w:r>
      <w:r>
        <w:t>qual Opportunities</w:t>
      </w:r>
    </w:p>
    <w:p w14:paraId="31057D1A" w14:textId="77777777" w:rsidR="007C10D7" w:rsidRPr="00841F11" w:rsidRDefault="007C10D7" w:rsidP="00CD01B3">
      <w:pPr>
        <w:pStyle w:val="ListParagraph"/>
        <w:rPr>
          <w:rFonts w:ascii="Arial" w:hAnsi="Arial" w:cs="Arial"/>
        </w:rPr>
      </w:pPr>
    </w:p>
    <w:p w14:paraId="3A9D0DFC" w14:textId="77777777" w:rsidR="00A35FD9" w:rsidRPr="00CB2E5C" w:rsidRDefault="00033C5A" w:rsidP="006C6B27">
      <w:pPr>
        <w:tabs>
          <w:tab w:val="left" w:pos="540"/>
        </w:tabs>
        <w:ind w:left="540" w:hanging="540"/>
        <w:rPr>
          <w:rFonts w:ascii="Arial" w:hAnsi="Arial" w:cs="Arial"/>
        </w:rPr>
      </w:pPr>
      <w:r>
        <w:rPr>
          <w:rFonts w:ascii="Arial" w:hAnsi="Arial" w:cs="Arial"/>
        </w:rPr>
        <w:t>75.</w:t>
      </w:r>
      <w:r>
        <w:rPr>
          <w:rFonts w:ascii="Arial" w:hAnsi="Arial" w:cs="Arial"/>
        </w:rPr>
        <w:tab/>
      </w:r>
      <w:r w:rsidR="00236D4E" w:rsidRPr="00CB2E5C">
        <w:rPr>
          <w:rFonts w:ascii="Arial" w:hAnsi="Arial" w:cs="Arial"/>
        </w:rPr>
        <w:t>The school</w:t>
      </w:r>
      <w:r w:rsidR="006A17B1" w:rsidRPr="00CB2E5C">
        <w:rPr>
          <w:rFonts w:ascii="Arial" w:hAnsi="Arial" w:cs="Arial"/>
        </w:rPr>
        <w:t xml:space="preserve"> </w:t>
      </w:r>
      <w:r w:rsidR="00717BEA" w:rsidRPr="00CB2E5C">
        <w:rPr>
          <w:rFonts w:ascii="Arial" w:hAnsi="Arial" w:cs="Arial"/>
        </w:rPr>
        <w:t xml:space="preserve">/ academy </w:t>
      </w:r>
      <w:r w:rsidR="006A17B1" w:rsidRPr="00CB2E5C">
        <w:rPr>
          <w:rFonts w:ascii="Arial" w:hAnsi="Arial" w:cs="Arial"/>
        </w:rPr>
        <w:t>will make any necessary adjustments to ensure that all employees are</w:t>
      </w:r>
      <w:r w:rsidR="00E3582E" w:rsidRPr="00CB2E5C">
        <w:rPr>
          <w:rFonts w:ascii="Arial" w:hAnsi="Arial" w:cs="Arial"/>
        </w:rPr>
        <w:t xml:space="preserve"> treated fair</w:t>
      </w:r>
      <w:r w:rsidR="0061554D" w:rsidRPr="00CB2E5C">
        <w:rPr>
          <w:rFonts w:ascii="Arial" w:hAnsi="Arial" w:cs="Arial"/>
        </w:rPr>
        <w:t>l</w:t>
      </w:r>
      <w:r w:rsidR="006A17B1" w:rsidRPr="00CB2E5C">
        <w:rPr>
          <w:rFonts w:ascii="Arial" w:hAnsi="Arial" w:cs="Arial"/>
        </w:rPr>
        <w:t xml:space="preserve">y.  </w:t>
      </w:r>
      <w:r w:rsidR="00A35FD9" w:rsidRPr="00CB2E5C">
        <w:rPr>
          <w:rFonts w:ascii="Arial" w:hAnsi="Arial" w:cs="Arial"/>
        </w:rPr>
        <w:t xml:space="preserve">For further information see the guidance on equal opportunities in Equality and Diversity Policy and Guidance. </w:t>
      </w:r>
    </w:p>
    <w:p w14:paraId="362E5796" w14:textId="77777777" w:rsidR="00110574" w:rsidRDefault="00110574" w:rsidP="00841F11">
      <w:pPr>
        <w:rPr>
          <w:rFonts w:ascii="Arial" w:hAnsi="Arial" w:cs="Arial"/>
        </w:rPr>
      </w:pPr>
    </w:p>
    <w:p w14:paraId="2AE2E392" w14:textId="77777777" w:rsidR="007C10D7" w:rsidRPr="007C10D7" w:rsidRDefault="007C10D7" w:rsidP="00CD01B3">
      <w:pPr>
        <w:pStyle w:val="policyheading1"/>
      </w:pPr>
      <w:r w:rsidRPr="007C10D7">
        <w:t>Legislation</w:t>
      </w:r>
    </w:p>
    <w:p w14:paraId="5D4115DA" w14:textId="77777777" w:rsidR="00A35FD9" w:rsidRDefault="00A35FD9" w:rsidP="00C36FB1">
      <w:pPr>
        <w:pStyle w:val="NormalWeb"/>
        <w:numPr>
          <w:ilvl w:val="0"/>
          <w:numId w:val="10"/>
        </w:numPr>
        <w:tabs>
          <w:tab w:val="left" w:pos="900"/>
        </w:tabs>
        <w:ind w:left="900"/>
        <w:rPr>
          <w:rFonts w:ascii="Arial" w:hAnsi="Arial" w:cs="Arial"/>
        </w:rPr>
      </w:pPr>
      <w:r w:rsidRPr="00A35FD9">
        <w:rPr>
          <w:rFonts w:ascii="Arial" w:hAnsi="Arial" w:cs="Arial"/>
        </w:rPr>
        <w:t>Transfer of Undertakings (Protection of Employment) Regulations 2006</w:t>
      </w:r>
    </w:p>
    <w:p w14:paraId="24F046C8" w14:textId="77777777" w:rsidR="003D72E9" w:rsidRPr="003D72E9" w:rsidRDefault="003D72E9" w:rsidP="00C36FB1">
      <w:pPr>
        <w:pStyle w:val="NormalWeb"/>
        <w:numPr>
          <w:ilvl w:val="0"/>
          <w:numId w:val="10"/>
        </w:numPr>
        <w:tabs>
          <w:tab w:val="left" w:pos="900"/>
        </w:tabs>
        <w:ind w:left="900"/>
        <w:rPr>
          <w:rFonts w:ascii="Arial" w:hAnsi="Arial" w:cs="Arial"/>
        </w:rPr>
      </w:pPr>
      <w:r w:rsidRPr="003D72E9">
        <w:rPr>
          <w:rFonts w:ascii="Arial" w:hAnsi="Arial" w:cs="Arial"/>
        </w:rPr>
        <w:t>Collective Redundancy and Transfer of Undertakings (Protection of Employment) Amendment Regulations 2014</w:t>
      </w:r>
    </w:p>
    <w:p w14:paraId="30D8206D" w14:textId="77777777" w:rsidR="007C10D7" w:rsidRPr="00CB2E5C" w:rsidRDefault="00CB2E5C" w:rsidP="00033C5A">
      <w:pPr>
        <w:tabs>
          <w:tab w:val="left" w:pos="540"/>
        </w:tabs>
        <w:ind w:left="540" w:hanging="540"/>
        <w:rPr>
          <w:rFonts w:ascii="Arial" w:hAnsi="Arial" w:cs="Arial"/>
        </w:rPr>
      </w:pPr>
      <w:r>
        <w:rPr>
          <w:rFonts w:ascii="Arial" w:hAnsi="Arial" w:cs="Arial"/>
        </w:rPr>
        <w:t>76</w:t>
      </w:r>
      <w:r w:rsidR="00033C5A">
        <w:rPr>
          <w:rFonts w:ascii="Arial" w:hAnsi="Arial" w:cs="Arial"/>
        </w:rPr>
        <w:t>.</w:t>
      </w:r>
      <w:r w:rsidR="00033C5A">
        <w:rPr>
          <w:rFonts w:ascii="Arial" w:hAnsi="Arial" w:cs="Arial"/>
        </w:rPr>
        <w:tab/>
      </w:r>
      <w:r w:rsidR="007C10D7" w:rsidRPr="00CB2E5C">
        <w:rPr>
          <w:rFonts w:ascii="Arial" w:hAnsi="Arial" w:cs="Arial"/>
        </w:rPr>
        <w:t>This policy has been reviewed by an external legal organisation to ensure compliance with (the above legislation and) our statutory duties.</w:t>
      </w:r>
    </w:p>
    <w:p w14:paraId="6E60D128" w14:textId="77777777" w:rsidR="007C10D7" w:rsidRDefault="007C10D7" w:rsidP="00841F11">
      <w:pPr>
        <w:rPr>
          <w:rFonts w:ascii="Arial" w:hAnsi="Arial" w:cs="Arial"/>
        </w:rPr>
      </w:pPr>
    </w:p>
    <w:p w14:paraId="1344EA63" w14:textId="77777777" w:rsidR="00FC5783" w:rsidRPr="009507F9" w:rsidRDefault="00A35FD9" w:rsidP="00CD01B3">
      <w:pPr>
        <w:pStyle w:val="policyheading1"/>
      </w:pPr>
      <w:r>
        <w:t>Advice and guidance</w:t>
      </w:r>
    </w:p>
    <w:p w14:paraId="55E09F5F" w14:textId="77777777" w:rsidR="00AD6792" w:rsidRPr="009507F9" w:rsidRDefault="00AD6792" w:rsidP="00841F11">
      <w:pPr>
        <w:rPr>
          <w:rFonts w:ascii="Arial" w:hAnsi="Arial" w:cs="Arial"/>
        </w:rPr>
      </w:pPr>
    </w:p>
    <w:p w14:paraId="254EDD53" w14:textId="77777777" w:rsidR="00E72512" w:rsidRPr="00CB2E5C" w:rsidRDefault="00033C5A" w:rsidP="00033C5A">
      <w:pPr>
        <w:tabs>
          <w:tab w:val="left" w:pos="540"/>
        </w:tabs>
        <w:ind w:left="540" w:hanging="540"/>
        <w:rPr>
          <w:rFonts w:ascii="Arial" w:hAnsi="Arial" w:cs="Arial"/>
        </w:rPr>
      </w:pPr>
      <w:r>
        <w:rPr>
          <w:rFonts w:ascii="Arial" w:hAnsi="Arial" w:cs="Arial"/>
        </w:rPr>
        <w:t>77.</w:t>
      </w:r>
      <w:r>
        <w:rPr>
          <w:rFonts w:ascii="Arial" w:hAnsi="Arial" w:cs="Arial"/>
        </w:rPr>
        <w:tab/>
      </w:r>
      <w:r w:rsidR="00AB52AF" w:rsidRPr="00CB2E5C">
        <w:rPr>
          <w:rFonts w:ascii="Arial" w:hAnsi="Arial" w:cs="Arial"/>
        </w:rPr>
        <w:t>The T</w:t>
      </w:r>
      <w:r w:rsidR="00025D04" w:rsidRPr="00CB2E5C">
        <w:rPr>
          <w:rFonts w:ascii="Arial" w:hAnsi="Arial" w:cs="Arial"/>
        </w:rPr>
        <w:t>UPE</w:t>
      </w:r>
      <w:r w:rsidR="00AB52AF" w:rsidRPr="00CB2E5C">
        <w:rPr>
          <w:rFonts w:ascii="Arial" w:hAnsi="Arial" w:cs="Arial"/>
        </w:rPr>
        <w:t xml:space="preserve"> guidance for schools / academies (toolkit 1) is available to support this policy plus various template letters</w:t>
      </w:r>
      <w:r w:rsidR="00E72512" w:rsidRPr="00CB2E5C">
        <w:rPr>
          <w:rFonts w:ascii="Arial" w:hAnsi="Arial" w:cs="Arial"/>
        </w:rPr>
        <w:t>.</w:t>
      </w:r>
    </w:p>
    <w:p w14:paraId="5D8D7C83" w14:textId="77777777" w:rsidR="00CD01B3" w:rsidRPr="00841F11" w:rsidRDefault="00CD01B3" w:rsidP="001C56DB">
      <w:pPr>
        <w:pStyle w:val="ListParagraph"/>
        <w:ind w:left="540" w:hanging="540"/>
        <w:rPr>
          <w:rFonts w:ascii="Arial" w:hAnsi="Arial" w:cs="Arial"/>
        </w:rPr>
      </w:pPr>
    </w:p>
    <w:p w14:paraId="17EE92BF" w14:textId="77777777" w:rsidR="00DA5D04" w:rsidRPr="00CB2E5C" w:rsidRDefault="00CB2E5C" w:rsidP="00033C5A">
      <w:pPr>
        <w:tabs>
          <w:tab w:val="left" w:pos="540"/>
        </w:tabs>
        <w:ind w:left="540" w:hanging="540"/>
        <w:rPr>
          <w:rFonts w:ascii="Arial" w:hAnsi="Arial" w:cs="Arial"/>
        </w:rPr>
      </w:pPr>
      <w:r>
        <w:rPr>
          <w:rFonts w:ascii="Arial" w:hAnsi="Arial" w:cs="Arial"/>
        </w:rPr>
        <w:t>78.</w:t>
      </w:r>
      <w:r w:rsidR="00033C5A">
        <w:rPr>
          <w:rFonts w:ascii="Arial" w:hAnsi="Arial" w:cs="Arial"/>
        </w:rPr>
        <w:tab/>
      </w:r>
      <w:r w:rsidR="00A35FD9" w:rsidRPr="00CB2E5C">
        <w:rPr>
          <w:rFonts w:ascii="Arial" w:hAnsi="Arial" w:cs="Arial"/>
        </w:rPr>
        <w:t>Please contact your Education HR Advisor for support and advice if undertaking any form of TUPE</w:t>
      </w:r>
    </w:p>
    <w:sectPr w:rsidR="00DA5D04" w:rsidRPr="00CB2E5C" w:rsidSect="00055678">
      <w:headerReference w:type="even" r:id="rId11"/>
      <w:headerReference w:type="default" r:id="rId12"/>
      <w:footerReference w:type="even" r:id="rId13"/>
      <w:footerReference w:type="default" r:id="rId14"/>
      <w:headerReference w:type="first" r:id="rId15"/>
      <w:footerReference w:type="first" r:id="rId16"/>
      <w:pgSz w:w="11906" w:h="16838" w:code="9"/>
      <w:pgMar w:top="1440" w:right="1152"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79969" w14:textId="77777777" w:rsidR="00BD0C13" w:rsidRDefault="00BD0C13">
      <w:r>
        <w:separator/>
      </w:r>
    </w:p>
  </w:endnote>
  <w:endnote w:type="continuationSeparator" w:id="0">
    <w:p w14:paraId="04150F17" w14:textId="77777777" w:rsidR="00BD0C13" w:rsidRDefault="00BD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3B54D" w14:textId="77777777" w:rsidR="0073748A" w:rsidRDefault="00737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67FE2" w14:textId="77777777" w:rsidR="00F51852" w:rsidRDefault="008662FF">
    <w:pPr>
      <w:pStyle w:val="Footer"/>
      <w:rPr>
        <w:rFonts w:ascii="Arial" w:hAnsi="Arial"/>
        <w:sz w:val="16"/>
      </w:rPr>
    </w:pPr>
    <w:r>
      <w:rPr>
        <w:rFonts w:ascii="Arial" w:hAnsi="Arial"/>
        <w:sz w:val="16"/>
      </w:rPr>
      <w:t>September 2019</w:t>
    </w:r>
  </w:p>
  <w:p w14:paraId="468A841E" w14:textId="0CAAFA8C" w:rsidR="00FD16B9" w:rsidRPr="00055678" w:rsidRDefault="00F51852">
    <w:pPr>
      <w:pStyle w:val="Footer"/>
      <w:rPr>
        <w:rFonts w:ascii="Arial" w:hAnsi="Arial"/>
        <w:sz w:val="20"/>
      </w:rPr>
    </w:pPr>
    <w:r>
      <w:rPr>
        <w:rFonts w:ascii="Arial" w:hAnsi="Arial"/>
        <w:sz w:val="16"/>
      </w:rPr>
      <w:fldChar w:fldCharType="begin"/>
    </w:r>
    <w:r>
      <w:rPr>
        <w:rFonts w:ascii="Arial" w:hAnsi="Arial"/>
        <w:sz w:val="16"/>
      </w:rPr>
      <w:instrText xml:space="preserve"> FILENAME \p \* MERGEFORMAT </w:instrText>
    </w:r>
    <w:r>
      <w:rPr>
        <w:rFonts w:ascii="Arial" w:hAnsi="Arial"/>
        <w:sz w:val="16"/>
      </w:rPr>
      <w:fldChar w:fldCharType="separate"/>
    </w:r>
    <w:r>
      <w:rPr>
        <w:rFonts w:ascii="Arial" w:hAnsi="Arial"/>
        <w:noProof/>
        <w:sz w:val="16"/>
      </w:rPr>
      <w:t>T:\Policies - Master List\TUPE Policy &amp; Procedure for L&amp;R Review Jan 2020.docx</w:t>
    </w:r>
    <w:r>
      <w:rPr>
        <w:rFonts w:ascii="Arial" w:hAnsi="Arial"/>
        <w:sz w:val="16"/>
      </w:rPr>
      <w:fldChar w:fldCharType="end"/>
    </w:r>
    <w:bookmarkStart w:id="0" w:name="_GoBack"/>
    <w:bookmarkEnd w:id="0"/>
    <w:r w:rsidR="00FD16B9" w:rsidRPr="00055678">
      <w:rPr>
        <w:rFonts w:ascii="Arial" w:hAnsi="Arial"/>
        <w:sz w:val="20"/>
      </w:rPr>
      <w:tab/>
    </w:r>
    <w:r w:rsidR="00FD16B9" w:rsidRPr="00055678">
      <w:rPr>
        <w:rFonts w:ascii="Arial" w:hAnsi="Arial"/>
        <w:sz w:val="20"/>
      </w:rPr>
      <w:tab/>
      <w:t xml:space="preserve">Page </w:t>
    </w:r>
    <w:r w:rsidR="00FD16B9" w:rsidRPr="00055678">
      <w:rPr>
        <w:rFonts w:ascii="Arial" w:hAnsi="Arial"/>
        <w:b/>
        <w:sz w:val="20"/>
      </w:rPr>
      <w:fldChar w:fldCharType="begin"/>
    </w:r>
    <w:r w:rsidR="00FD16B9" w:rsidRPr="00055678">
      <w:rPr>
        <w:rFonts w:ascii="Arial" w:hAnsi="Arial"/>
        <w:b/>
        <w:sz w:val="20"/>
      </w:rPr>
      <w:instrText xml:space="preserve"> PAGE </w:instrText>
    </w:r>
    <w:r w:rsidR="00FD16B9" w:rsidRPr="00055678">
      <w:rPr>
        <w:rFonts w:ascii="Arial" w:hAnsi="Arial"/>
        <w:b/>
        <w:sz w:val="20"/>
      </w:rPr>
      <w:fldChar w:fldCharType="separate"/>
    </w:r>
    <w:r>
      <w:rPr>
        <w:rFonts w:ascii="Arial" w:hAnsi="Arial"/>
        <w:b/>
        <w:noProof/>
        <w:sz w:val="20"/>
      </w:rPr>
      <w:t>4</w:t>
    </w:r>
    <w:r w:rsidR="00FD16B9" w:rsidRPr="00055678">
      <w:rPr>
        <w:rFonts w:ascii="Arial" w:hAnsi="Arial"/>
        <w:b/>
        <w:sz w:val="20"/>
      </w:rPr>
      <w:fldChar w:fldCharType="end"/>
    </w:r>
    <w:r w:rsidR="00FD16B9" w:rsidRPr="00055678">
      <w:rPr>
        <w:rFonts w:ascii="Arial" w:hAnsi="Arial"/>
        <w:sz w:val="20"/>
      </w:rPr>
      <w:t xml:space="preserve"> of </w:t>
    </w:r>
    <w:r w:rsidR="00FD16B9" w:rsidRPr="00055678">
      <w:rPr>
        <w:rFonts w:ascii="Arial" w:hAnsi="Arial"/>
        <w:b/>
        <w:sz w:val="20"/>
      </w:rPr>
      <w:fldChar w:fldCharType="begin"/>
    </w:r>
    <w:r w:rsidR="00FD16B9" w:rsidRPr="00055678">
      <w:rPr>
        <w:rFonts w:ascii="Arial" w:hAnsi="Arial"/>
        <w:b/>
        <w:sz w:val="20"/>
      </w:rPr>
      <w:instrText xml:space="preserve"> NUMPAGES  </w:instrText>
    </w:r>
    <w:r w:rsidR="00FD16B9" w:rsidRPr="00055678">
      <w:rPr>
        <w:rFonts w:ascii="Arial" w:hAnsi="Arial"/>
        <w:b/>
        <w:sz w:val="20"/>
      </w:rPr>
      <w:fldChar w:fldCharType="separate"/>
    </w:r>
    <w:r>
      <w:rPr>
        <w:rFonts w:ascii="Arial" w:hAnsi="Arial"/>
        <w:b/>
        <w:noProof/>
        <w:sz w:val="20"/>
      </w:rPr>
      <w:t>14</w:t>
    </w:r>
    <w:r w:rsidR="00FD16B9" w:rsidRPr="00055678">
      <w:rPr>
        <w:rFonts w:ascii="Arial" w:hAnsi="Arial"/>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4CE82" w14:textId="77777777" w:rsidR="0073748A" w:rsidRDefault="00737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11F5D" w14:textId="77777777" w:rsidR="00BD0C13" w:rsidRDefault="00BD0C13">
      <w:r>
        <w:separator/>
      </w:r>
    </w:p>
  </w:footnote>
  <w:footnote w:type="continuationSeparator" w:id="0">
    <w:p w14:paraId="5FBC7495" w14:textId="77777777" w:rsidR="00BD0C13" w:rsidRDefault="00BD0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8A19C" w14:textId="2622224B" w:rsidR="0073748A" w:rsidRDefault="0073748A">
    <w:pPr>
      <w:pStyle w:val="Header"/>
    </w:pPr>
    <w:r>
      <w:rPr>
        <w:noProof/>
      </w:rPr>
      <w:pict w14:anchorId="77DAF6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49985" o:spid="_x0000_s12290" type="#_x0000_t136" style="position:absolute;margin-left:0;margin-top:0;width:606.05pt;height:50.5pt;rotation:315;z-index:-251653120;mso-position-horizontal:center;mso-position-horizontal-relative:margin;mso-position-vertical:center;mso-position-vertical-relative:margin" o:allowincell="f" fillcolor="silver" stroked="f">
          <v:fill opacity=".5"/>
          <v:textpath style="font-family:&quot;Times New Roman&quot;;font-size:1pt" string="For L&amp;R Review Jan 2020"/>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89AED" w14:textId="7B03E49E" w:rsidR="00FD16B9" w:rsidRDefault="0073748A">
    <w:pPr>
      <w:pStyle w:val="Header"/>
    </w:pPr>
    <w:r>
      <w:rPr>
        <w:noProof/>
      </w:rPr>
      <w:pict w14:anchorId="59FDDC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49986" o:spid="_x0000_s12291" type="#_x0000_t136" style="position:absolute;margin-left:0;margin-top:0;width:606.05pt;height:50.5pt;rotation:315;z-index:-251651072;mso-position-horizontal:center;mso-position-horizontal-relative:margin;mso-position-vertical:center;mso-position-vertical-relative:margin" o:allowincell="f" fillcolor="silver" stroked="f">
          <v:fill opacity=".5"/>
          <v:textpath style="font-family:&quot;Times New Roman&quot;;font-size:1pt" string="For L&amp;R Review Jan 2020"/>
        </v:shape>
      </w:pict>
    </w:r>
    <w:r w:rsidR="00000E77">
      <w:rPr>
        <w:noProof/>
      </w:rPr>
      <w:drawing>
        <wp:anchor distT="0" distB="0" distL="114300" distR="114300" simplePos="0" relativeHeight="251659264" behindDoc="0" locked="0" layoutInCell="1" allowOverlap="1" wp14:anchorId="6E29E163" wp14:editId="57B896D6">
          <wp:simplePos x="0" y="0"/>
          <wp:positionH relativeFrom="column">
            <wp:posOffset>3314700</wp:posOffset>
          </wp:positionH>
          <wp:positionV relativeFrom="paragraph">
            <wp:posOffset>6985</wp:posOffset>
          </wp:positionV>
          <wp:extent cx="2562225" cy="800100"/>
          <wp:effectExtent l="0" t="0" r="0" b="0"/>
          <wp:wrapNone/>
          <wp:docPr id="1" name="Picture 1" descr="WC_Logo_RGB_300dpi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_Logo_RGB_300dpi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C5B07" w14:textId="77777777" w:rsidR="00FD16B9" w:rsidRDefault="00FD16B9">
    <w:pPr>
      <w:pStyle w:val="Header"/>
    </w:pPr>
  </w:p>
  <w:p w14:paraId="6E0CE8B7" w14:textId="77777777" w:rsidR="00FD16B9" w:rsidRDefault="00FD16B9">
    <w:pPr>
      <w:pStyle w:val="Header"/>
    </w:pPr>
  </w:p>
  <w:p w14:paraId="0048B822" w14:textId="77777777" w:rsidR="00FD16B9" w:rsidRDefault="00FD1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F8029" w14:textId="256F0621" w:rsidR="0073748A" w:rsidRDefault="0073748A">
    <w:pPr>
      <w:pStyle w:val="Header"/>
    </w:pPr>
    <w:r>
      <w:rPr>
        <w:noProof/>
      </w:rPr>
      <w:pict w14:anchorId="6CC38F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49984" o:spid="_x0000_s12289" type="#_x0000_t136" style="position:absolute;margin-left:0;margin-top:0;width:606.05pt;height:50.5pt;rotation:315;z-index:-251655168;mso-position-horizontal:center;mso-position-horizontal-relative:margin;mso-position-vertical:center;mso-position-vertical-relative:margin" o:allowincell="f" fillcolor="silver" stroked="f">
          <v:fill opacity=".5"/>
          <v:textpath style="font-family:&quot;Times New Roman&quot;;font-size:1pt" string="For L&amp;R Review Jan 2020"/>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1BF"/>
    <w:multiLevelType w:val="hybridMultilevel"/>
    <w:tmpl w:val="8FD2D270"/>
    <w:lvl w:ilvl="0" w:tplc="0809000F">
      <w:start w:val="70"/>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7393761"/>
    <w:multiLevelType w:val="multilevel"/>
    <w:tmpl w:val="E99EF05E"/>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 w15:restartNumberingAfterBreak="0">
    <w:nsid w:val="0BE163A7"/>
    <w:multiLevelType w:val="hybridMultilevel"/>
    <w:tmpl w:val="D63C3526"/>
    <w:lvl w:ilvl="0" w:tplc="0809000F">
      <w:start w:val="4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02B654A"/>
    <w:multiLevelType w:val="hybridMultilevel"/>
    <w:tmpl w:val="F146C8E6"/>
    <w:lvl w:ilvl="0" w:tplc="A3B29538">
      <w:start w:val="1"/>
      <w:numFmt w:val="decimal"/>
      <w:lvlText w:val="%1."/>
      <w:lvlJc w:val="left"/>
      <w:pPr>
        <w:ind w:left="720" w:hanging="360"/>
      </w:pPr>
      <w:rPr>
        <w:rFonts w:cs="Times New Roman"/>
        <w:color w:val="auto"/>
      </w:rPr>
    </w:lvl>
    <w:lvl w:ilvl="1" w:tplc="5DA882C2">
      <w:start w:val="1"/>
      <w:numFmt w:val="bullet"/>
      <w:lvlText w:val=""/>
      <w:lvlJc w:val="right"/>
      <w:pPr>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3EF711F"/>
    <w:multiLevelType w:val="hybridMultilevel"/>
    <w:tmpl w:val="1668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77586"/>
    <w:multiLevelType w:val="hybridMultilevel"/>
    <w:tmpl w:val="94D666B2"/>
    <w:lvl w:ilvl="0" w:tplc="0809000F">
      <w:start w:val="50"/>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FE67AC8"/>
    <w:multiLevelType w:val="hybridMultilevel"/>
    <w:tmpl w:val="2B7C92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1F7913"/>
    <w:multiLevelType w:val="hybridMultilevel"/>
    <w:tmpl w:val="191A5B26"/>
    <w:lvl w:ilvl="0" w:tplc="0809000F">
      <w:start w:val="4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09827FA"/>
    <w:multiLevelType w:val="hybridMultilevel"/>
    <w:tmpl w:val="DF22B4D4"/>
    <w:lvl w:ilvl="0" w:tplc="0809000F">
      <w:start w:val="3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21E10BE"/>
    <w:multiLevelType w:val="hybridMultilevel"/>
    <w:tmpl w:val="1D720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E47D5B"/>
    <w:multiLevelType w:val="hybridMultilevel"/>
    <w:tmpl w:val="D55E34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D7C39E9"/>
    <w:multiLevelType w:val="hybridMultilevel"/>
    <w:tmpl w:val="641AD97E"/>
    <w:lvl w:ilvl="0" w:tplc="0809000F">
      <w:start w:val="25"/>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DD2100B"/>
    <w:multiLevelType w:val="hybridMultilevel"/>
    <w:tmpl w:val="807C74E8"/>
    <w:lvl w:ilvl="0" w:tplc="0809000F">
      <w:start w:val="5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F27275A"/>
    <w:multiLevelType w:val="hybridMultilevel"/>
    <w:tmpl w:val="8AAA13C4"/>
    <w:lvl w:ilvl="0" w:tplc="0809000F">
      <w:start w:val="63"/>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2F94817"/>
    <w:multiLevelType w:val="hybridMultilevel"/>
    <w:tmpl w:val="887C9CCC"/>
    <w:lvl w:ilvl="0" w:tplc="F6EC8152">
      <w:start w:val="2"/>
      <w:numFmt w:val="decimal"/>
      <w:lvlText w:val="%1"/>
      <w:lvlJc w:val="left"/>
      <w:pPr>
        <w:ind w:left="765" w:hanging="360"/>
      </w:pPr>
      <w:rPr>
        <w:rFonts w:cs="Times New Roman" w:hint="default"/>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15" w15:restartNumberingAfterBreak="0">
    <w:nsid w:val="34345CB1"/>
    <w:multiLevelType w:val="hybridMultilevel"/>
    <w:tmpl w:val="A13AA47C"/>
    <w:lvl w:ilvl="0" w:tplc="0809000F">
      <w:start w:val="4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B5564BC"/>
    <w:multiLevelType w:val="hybridMultilevel"/>
    <w:tmpl w:val="78A4C02A"/>
    <w:lvl w:ilvl="0" w:tplc="0809000F">
      <w:start w:val="58"/>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D385B9E"/>
    <w:multiLevelType w:val="hybridMultilevel"/>
    <w:tmpl w:val="0DE46698"/>
    <w:lvl w:ilvl="0" w:tplc="3C20F9AC">
      <w:start w:val="1"/>
      <w:numFmt w:val="bullet"/>
      <w:lvlText w:val="–"/>
      <w:lvlJc w:val="left"/>
      <w:pPr>
        <w:tabs>
          <w:tab w:val="num" w:pos="720"/>
        </w:tabs>
        <w:ind w:left="720" w:hanging="360"/>
      </w:pPr>
      <w:rPr>
        <w:rFonts w:ascii="Times New Roman" w:hAnsi="Times New Roman" w:hint="default"/>
      </w:rPr>
    </w:lvl>
    <w:lvl w:ilvl="1" w:tplc="CE24AF18">
      <w:start w:val="1"/>
      <w:numFmt w:val="bullet"/>
      <w:lvlText w:val="–"/>
      <w:lvlJc w:val="left"/>
      <w:pPr>
        <w:tabs>
          <w:tab w:val="num" w:pos="1440"/>
        </w:tabs>
        <w:ind w:left="1440" w:hanging="360"/>
      </w:pPr>
      <w:rPr>
        <w:rFonts w:ascii="Times New Roman" w:hAnsi="Times New Roman" w:hint="default"/>
      </w:rPr>
    </w:lvl>
    <w:lvl w:ilvl="2" w:tplc="ACEEA264" w:tentative="1">
      <w:start w:val="1"/>
      <w:numFmt w:val="bullet"/>
      <w:lvlText w:val="–"/>
      <w:lvlJc w:val="left"/>
      <w:pPr>
        <w:tabs>
          <w:tab w:val="num" w:pos="2160"/>
        </w:tabs>
        <w:ind w:left="2160" w:hanging="360"/>
      </w:pPr>
      <w:rPr>
        <w:rFonts w:ascii="Times New Roman" w:hAnsi="Times New Roman" w:hint="default"/>
      </w:rPr>
    </w:lvl>
    <w:lvl w:ilvl="3" w:tplc="7B82CD1A" w:tentative="1">
      <w:start w:val="1"/>
      <w:numFmt w:val="bullet"/>
      <w:lvlText w:val="–"/>
      <w:lvlJc w:val="left"/>
      <w:pPr>
        <w:tabs>
          <w:tab w:val="num" w:pos="2880"/>
        </w:tabs>
        <w:ind w:left="2880" w:hanging="360"/>
      </w:pPr>
      <w:rPr>
        <w:rFonts w:ascii="Times New Roman" w:hAnsi="Times New Roman" w:hint="default"/>
      </w:rPr>
    </w:lvl>
    <w:lvl w:ilvl="4" w:tplc="D4F2D4CE" w:tentative="1">
      <w:start w:val="1"/>
      <w:numFmt w:val="bullet"/>
      <w:lvlText w:val="–"/>
      <w:lvlJc w:val="left"/>
      <w:pPr>
        <w:tabs>
          <w:tab w:val="num" w:pos="3600"/>
        </w:tabs>
        <w:ind w:left="3600" w:hanging="360"/>
      </w:pPr>
      <w:rPr>
        <w:rFonts w:ascii="Times New Roman" w:hAnsi="Times New Roman" w:hint="default"/>
      </w:rPr>
    </w:lvl>
    <w:lvl w:ilvl="5" w:tplc="5E72A888" w:tentative="1">
      <w:start w:val="1"/>
      <w:numFmt w:val="bullet"/>
      <w:lvlText w:val="–"/>
      <w:lvlJc w:val="left"/>
      <w:pPr>
        <w:tabs>
          <w:tab w:val="num" w:pos="4320"/>
        </w:tabs>
        <w:ind w:left="4320" w:hanging="360"/>
      </w:pPr>
      <w:rPr>
        <w:rFonts w:ascii="Times New Roman" w:hAnsi="Times New Roman" w:hint="default"/>
      </w:rPr>
    </w:lvl>
    <w:lvl w:ilvl="6" w:tplc="17F0D0C2" w:tentative="1">
      <w:start w:val="1"/>
      <w:numFmt w:val="bullet"/>
      <w:lvlText w:val="–"/>
      <w:lvlJc w:val="left"/>
      <w:pPr>
        <w:tabs>
          <w:tab w:val="num" w:pos="5040"/>
        </w:tabs>
        <w:ind w:left="5040" w:hanging="360"/>
      </w:pPr>
      <w:rPr>
        <w:rFonts w:ascii="Times New Roman" w:hAnsi="Times New Roman" w:hint="default"/>
      </w:rPr>
    </w:lvl>
    <w:lvl w:ilvl="7" w:tplc="1CD6C026" w:tentative="1">
      <w:start w:val="1"/>
      <w:numFmt w:val="bullet"/>
      <w:lvlText w:val="–"/>
      <w:lvlJc w:val="left"/>
      <w:pPr>
        <w:tabs>
          <w:tab w:val="num" w:pos="5760"/>
        </w:tabs>
        <w:ind w:left="5760" w:hanging="360"/>
      </w:pPr>
      <w:rPr>
        <w:rFonts w:ascii="Times New Roman" w:hAnsi="Times New Roman" w:hint="default"/>
      </w:rPr>
    </w:lvl>
    <w:lvl w:ilvl="8" w:tplc="2E2CC12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D547AF5"/>
    <w:multiLevelType w:val="hybridMultilevel"/>
    <w:tmpl w:val="FB745A24"/>
    <w:lvl w:ilvl="0" w:tplc="0809000F">
      <w:start w:val="70"/>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DE959F6"/>
    <w:multiLevelType w:val="hybridMultilevel"/>
    <w:tmpl w:val="C89E0B20"/>
    <w:lvl w:ilvl="0" w:tplc="0809000F">
      <w:start w:val="4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E5A357E"/>
    <w:multiLevelType w:val="hybridMultilevel"/>
    <w:tmpl w:val="AB462FD0"/>
    <w:lvl w:ilvl="0" w:tplc="08090001">
      <w:start w:val="1"/>
      <w:numFmt w:val="bullet"/>
      <w:lvlText w:val=""/>
      <w:lvlJc w:val="left"/>
      <w:pPr>
        <w:ind w:left="1212"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15:restartNumberingAfterBreak="0">
    <w:nsid w:val="42C713D7"/>
    <w:multiLevelType w:val="hybridMultilevel"/>
    <w:tmpl w:val="9044F5F4"/>
    <w:lvl w:ilvl="0" w:tplc="0809000F">
      <w:start w:val="50"/>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83C7354"/>
    <w:multiLevelType w:val="hybridMultilevel"/>
    <w:tmpl w:val="78D64EF2"/>
    <w:lvl w:ilvl="0" w:tplc="08090019">
      <w:start w:val="3"/>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3" w15:restartNumberingAfterBreak="0">
    <w:nsid w:val="4AA42874"/>
    <w:multiLevelType w:val="hybridMultilevel"/>
    <w:tmpl w:val="3C8C2E8E"/>
    <w:lvl w:ilvl="0" w:tplc="0809000F">
      <w:start w:val="4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C644D4C"/>
    <w:multiLevelType w:val="hybridMultilevel"/>
    <w:tmpl w:val="0270F13C"/>
    <w:lvl w:ilvl="0" w:tplc="0809000F">
      <w:start w:val="4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E1C597A"/>
    <w:multiLevelType w:val="hybridMultilevel"/>
    <w:tmpl w:val="49B2C83C"/>
    <w:lvl w:ilvl="0" w:tplc="0809000F">
      <w:start w:val="5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F6A4E29"/>
    <w:multiLevelType w:val="hybridMultilevel"/>
    <w:tmpl w:val="1076D430"/>
    <w:lvl w:ilvl="0" w:tplc="59C8B764">
      <w:numFmt w:val="bullet"/>
      <w:lvlText w:val=""/>
      <w:lvlJc w:val="left"/>
      <w:pPr>
        <w:ind w:left="720" w:hanging="360"/>
      </w:pPr>
      <w:rPr>
        <w:rFonts w:ascii="Symbol" w:eastAsia="Times New Roman"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7" w15:restartNumberingAfterBreak="0">
    <w:nsid w:val="4F8C7AEF"/>
    <w:multiLevelType w:val="hybridMultilevel"/>
    <w:tmpl w:val="AC56F236"/>
    <w:lvl w:ilvl="0" w:tplc="0809000F">
      <w:start w:val="30"/>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FD72BF0"/>
    <w:multiLevelType w:val="hybridMultilevel"/>
    <w:tmpl w:val="A23425D6"/>
    <w:lvl w:ilvl="0" w:tplc="0809000F">
      <w:start w:val="2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16D0C4C"/>
    <w:multiLevelType w:val="hybridMultilevel"/>
    <w:tmpl w:val="1430B97E"/>
    <w:lvl w:ilvl="0" w:tplc="0809000F">
      <w:start w:val="77"/>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2D02F1B"/>
    <w:multiLevelType w:val="hybridMultilevel"/>
    <w:tmpl w:val="0B4492AA"/>
    <w:lvl w:ilvl="0" w:tplc="0809000F">
      <w:start w:val="5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57342840"/>
    <w:multiLevelType w:val="hybridMultilevel"/>
    <w:tmpl w:val="D4A67B2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2" w15:restartNumberingAfterBreak="0">
    <w:nsid w:val="5859099E"/>
    <w:multiLevelType w:val="hybridMultilevel"/>
    <w:tmpl w:val="F75C0BDE"/>
    <w:lvl w:ilvl="0" w:tplc="0809000F">
      <w:start w:val="2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5C5A344F"/>
    <w:multiLevelType w:val="hybridMultilevel"/>
    <w:tmpl w:val="15DAD0AA"/>
    <w:lvl w:ilvl="0" w:tplc="08090001">
      <w:start w:val="1"/>
      <w:numFmt w:val="bullet"/>
      <w:lvlText w:val=""/>
      <w:lvlJc w:val="left"/>
      <w:pPr>
        <w:ind w:left="1632" w:hanging="360"/>
      </w:pPr>
      <w:rPr>
        <w:rFonts w:ascii="Symbol" w:hAnsi="Symbol" w:hint="default"/>
      </w:rPr>
    </w:lvl>
    <w:lvl w:ilvl="1" w:tplc="08090003">
      <w:start w:val="1"/>
      <w:numFmt w:val="bullet"/>
      <w:lvlText w:val="o"/>
      <w:lvlJc w:val="left"/>
      <w:pPr>
        <w:ind w:left="2352" w:hanging="360"/>
      </w:pPr>
      <w:rPr>
        <w:rFonts w:ascii="Courier New" w:hAnsi="Courier New" w:hint="default"/>
      </w:rPr>
    </w:lvl>
    <w:lvl w:ilvl="2" w:tplc="08090005" w:tentative="1">
      <w:start w:val="1"/>
      <w:numFmt w:val="bullet"/>
      <w:lvlText w:val=""/>
      <w:lvlJc w:val="left"/>
      <w:pPr>
        <w:ind w:left="3072" w:hanging="360"/>
      </w:pPr>
      <w:rPr>
        <w:rFonts w:ascii="Wingdings" w:hAnsi="Wingdings" w:hint="default"/>
      </w:rPr>
    </w:lvl>
    <w:lvl w:ilvl="3" w:tplc="08090001" w:tentative="1">
      <w:start w:val="1"/>
      <w:numFmt w:val="bullet"/>
      <w:lvlText w:val=""/>
      <w:lvlJc w:val="left"/>
      <w:pPr>
        <w:ind w:left="3792" w:hanging="360"/>
      </w:pPr>
      <w:rPr>
        <w:rFonts w:ascii="Symbol" w:hAnsi="Symbol" w:hint="default"/>
      </w:rPr>
    </w:lvl>
    <w:lvl w:ilvl="4" w:tplc="08090003" w:tentative="1">
      <w:start w:val="1"/>
      <w:numFmt w:val="bullet"/>
      <w:lvlText w:val="o"/>
      <w:lvlJc w:val="left"/>
      <w:pPr>
        <w:ind w:left="4512" w:hanging="360"/>
      </w:pPr>
      <w:rPr>
        <w:rFonts w:ascii="Courier New" w:hAnsi="Courier New" w:hint="default"/>
      </w:rPr>
    </w:lvl>
    <w:lvl w:ilvl="5" w:tplc="08090005" w:tentative="1">
      <w:start w:val="1"/>
      <w:numFmt w:val="bullet"/>
      <w:lvlText w:val=""/>
      <w:lvlJc w:val="left"/>
      <w:pPr>
        <w:ind w:left="5232" w:hanging="360"/>
      </w:pPr>
      <w:rPr>
        <w:rFonts w:ascii="Wingdings" w:hAnsi="Wingdings" w:hint="default"/>
      </w:rPr>
    </w:lvl>
    <w:lvl w:ilvl="6" w:tplc="08090001" w:tentative="1">
      <w:start w:val="1"/>
      <w:numFmt w:val="bullet"/>
      <w:lvlText w:val=""/>
      <w:lvlJc w:val="left"/>
      <w:pPr>
        <w:ind w:left="5952" w:hanging="360"/>
      </w:pPr>
      <w:rPr>
        <w:rFonts w:ascii="Symbol" w:hAnsi="Symbol" w:hint="default"/>
      </w:rPr>
    </w:lvl>
    <w:lvl w:ilvl="7" w:tplc="08090003" w:tentative="1">
      <w:start w:val="1"/>
      <w:numFmt w:val="bullet"/>
      <w:lvlText w:val="o"/>
      <w:lvlJc w:val="left"/>
      <w:pPr>
        <w:ind w:left="6672" w:hanging="360"/>
      </w:pPr>
      <w:rPr>
        <w:rFonts w:ascii="Courier New" w:hAnsi="Courier New" w:hint="default"/>
      </w:rPr>
    </w:lvl>
    <w:lvl w:ilvl="8" w:tplc="08090005" w:tentative="1">
      <w:start w:val="1"/>
      <w:numFmt w:val="bullet"/>
      <w:lvlText w:val=""/>
      <w:lvlJc w:val="left"/>
      <w:pPr>
        <w:ind w:left="7392" w:hanging="360"/>
      </w:pPr>
      <w:rPr>
        <w:rFonts w:ascii="Wingdings" w:hAnsi="Wingdings" w:hint="default"/>
      </w:rPr>
    </w:lvl>
  </w:abstractNum>
  <w:abstractNum w:abstractNumId="34" w15:restartNumberingAfterBreak="0">
    <w:nsid w:val="61693650"/>
    <w:multiLevelType w:val="hybridMultilevel"/>
    <w:tmpl w:val="F4A86F8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5" w15:restartNumberingAfterBreak="0">
    <w:nsid w:val="65815487"/>
    <w:multiLevelType w:val="hybridMultilevel"/>
    <w:tmpl w:val="527A7226"/>
    <w:lvl w:ilvl="0" w:tplc="0809000F">
      <w:start w:val="2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5A11ED1"/>
    <w:multiLevelType w:val="hybridMultilevel"/>
    <w:tmpl w:val="5AD2B752"/>
    <w:lvl w:ilvl="0" w:tplc="0809000F">
      <w:start w:val="30"/>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93F5F93"/>
    <w:multiLevelType w:val="hybridMultilevel"/>
    <w:tmpl w:val="9DD69138"/>
    <w:lvl w:ilvl="0" w:tplc="171845D0">
      <w:start w:val="44"/>
      <w:numFmt w:val="decimal"/>
      <w:lvlText w:val="%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BBD0B27"/>
    <w:multiLevelType w:val="hybridMultilevel"/>
    <w:tmpl w:val="6C2C6EE8"/>
    <w:lvl w:ilvl="0" w:tplc="0809000F">
      <w:start w:val="5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3F72876"/>
    <w:multiLevelType w:val="hybridMultilevel"/>
    <w:tmpl w:val="54CECCA0"/>
    <w:lvl w:ilvl="0" w:tplc="0809000F">
      <w:start w:val="30"/>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A666A3D"/>
    <w:multiLevelType w:val="hybridMultilevel"/>
    <w:tmpl w:val="37401C28"/>
    <w:lvl w:ilvl="0" w:tplc="A140998E">
      <w:start w:val="48"/>
      <w:numFmt w:val="decimal"/>
      <w:lvlText w:val="%1."/>
      <w:lvlJc w:val="left"/>
      <w:pPr>
        <w:ind w:left="785"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BC92018"/>
    <w:multiLevelType w:val="hybridMultilevel"/>
    <w:tmpl w:val="69A2D4F6"/>
    <w:lvl w:ilvl="0" w:tplc="0809000F">
      <w:start w:val="5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3"/>
  </w:num>
  <w:num w:numId="2">
    <w:abstractNumId w:val="9"/>
  </w:num>
  <w:num w:numId="3">
    <w:abstractNumId w:val="6"/>
  </w:num>
  <w:num w:numId="4">
    <w:abstractNumId w:val="4"/>
  </w:num>
  <w:num w:numId="5">
    <w:abstractNumId w:val="1"/>
  </w:num>
  <w:num w:numId="6">
    <w:abstractNumId w:val="31"/>
  </w:num>
  <w:num w:numId="7">
    <w:abstractNumId w:val="3"/>
  </w:num>
  <w:num w:numId="8">
    <w:abstractNumId w:val="17"/>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2"/>
  </w:num>
  <w:num w:numId="16">
    <w:abstractNumId w:val="11"/>
  </w:num>
  <w:num w:numId="17">
    <w:abstractNumId w:val="28"/>
  </w:num>
  <w:num w:numId="18">
    <w:abstractNumId w:val="14"/>
  </w:num>
  <w:num w:numId="19">
    <w:abstractNumId w:val="27"/>
  </w:num>
  <w:num w:numId="20">
    <w:abstractNumId w:val="39"/>
  </w:num>
  <w:num w:numId="21">
    <w:abstractNumId w:val="36"/>
  </w:num>
  <w:num w:numId="22">
    <w:abstractNumId w:val="8"/>
  </w:num>
  <w:num w:numId="23">
    <w:abstractNumId w:val="25"/>
  </w:num>
  <w:num w:numId="24">
    <w:abstractNumId w:val="16"/>
  </w:num>
  <w:num w:numId="25">
    <w:abstractNumId w:val="30"/>
  </w:num>
  <w:num w:numId="26">
    <w:abstractNumId w:val="41"/>
  </w:num>
  <w:num w:numId="27">
    <w:abstractNumId w:val="12"/>
  </w:num>
  <w:num w:numId="28">
    <w:abstractNumId w:val="13"/>
  </w:num>
  <w:num w:numId="29">
    <w:abstractNumId w:val="24"/>
  </w:num>
  <w:num w:numId="30">
    <w:abstractNumId w:val="19"/>
  </w:num>
  <w:num w:numId="31">
    <w:abstractNumId w:val="23"/>
  </w:num>
  <w:num w:numId="32">
    <w:abstractNumId w:val="15"/>
  </w:num>
  <w:num w:numId="33">
    <w:abstractNumId w:val="40"/>
  </w:num>
  <w:num w:numId="34">
    <w:abstractNumId w:val="7"/>
  </w:num>
  <w:num w:numId="35">
    <w:abstractNumId w:val="2"/>
  </w:num>
  <w:num w:numId="36">
    <w:abstractNumId w:val="5"/>
  </w:num>
  <w:num w:numId="37">
    <w:abstractNumId w:val="21"/>
  </w:num>
  <w:num w:numId="38">
    <w:abstractNumId w:val="38"/>
  </w:num>
  <w:num w:numId="39">
    <w:abstractNumId w:val="0"/>
  </w:num>
  <w:num w:numId="40">
    <w:abstractNumId w:val="18"/>
  </w:num>
  <w:num w:numId="41">
    <w:abstractNumId w:val="29"/>
  </w:num>
  <w:num w:numId="42">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31"/>
    <w:rsid w:val="00000E77"/>
    <w:rsid w:val="00001E92"/>
    <w:rsid w:val="00003A7C"/>
    <w:rsid w:val="00005873"/>
    <w:rsid w:val="0000598E"/>
    <w:rsid w:val="00005D12"/>
    <w:rsid w:val="00006D67"/>
    <w:rsid w:val="00011084"/>
    <w:rsid w:val="00012B00"/>
    <w:rsid w:val="0001311E"/>
    <w:rsid w:val="00014AB2"/>
    <w:rsid w:val="00014DEB"/>
    <w:rsid w:val="000168A3"/>
    <w:rsid w:val="000221A2"/>
    <w:rsid w:val="000228C4"/>
    <w:rsid w:val="00022944"/>
    <w:rsid w:val="000242B3"/>
    <w:rsid w:val="000242D3"/>
    <w:rsid w:val="00025D04"/>
    <w:rsid w:val="000304A8"/>
    <w:rsid w:val="00032BF4"/>
    <w:rsid w:val="000334D6"/>
    <w:rsid w:val="00033C5A"/>
    <w:rsid w:val="00034163"/>
    <w:rsid w:val="00037FB8"/>
    <w:rsid w:val="0004054E"/>
    <w:rsid w:val="00041619"/>
    <w:rsid w:val="00042552"/>
    <w:rsid w:val="000428B4"/>
    <w:rsid w:val="0004299F"/>
    <w:rsid w:val="00042A82"/>
    <w:rsid w:val="000434F1"/>
    <w:rsid w:val="00043BC8"/>
    <w:rsid w:val="00043FD6"/>
    <w:rsid w:val="00044D90"/>
    <w:rsid w:val="00050A28"/>
    <w:rsid w:val="00050D29"/>
    <w:rsid w:val="00052DD4"/>
    <w:rsid w:val="00052EAF"/>
    <w:rsid w:val="000548BA"/>
    <w:rsid w:val="0005490A"/>
    <w:rsid w:val="00055678"/>
    <w:rsid w:val="00056375"/>
    <w:rsid w:val="000579BF"/>
    <w:rsid w:val="0006029F"/>
    <w:rsid w:val="00061B56"/>
    <w:rsid w:val="00061F13"/>
    <w:rsid w:val="00062093"/>
    <w:rsid w:val="00062235"/>
    <w:rsid w:val="000627B8"/>
    <w:rsid w:val="00063351"/>
    <w:rsid w:val="00064891"/>
    <w:rsid w:val="00064F5E"/>
    <w:rsid w:val="0007040E"/>
    <w:rsid w:val="00070FB9"/>
    <w:rsid w:val="00071697"/>
    <w:rsid w:val="0007298A"/>
    <w:rsid w:val="00072BA9"/>
    <w:rsid w:val="00075DB9"/>
    <w:rsid w:val="00075FCD"/>
    <w:rsid w:val="00076FA3"/>
    <w:rsid w:val="000807BE"/>
    <w:rsid w:val="0008091B"/>
    <w:rsid w:val="00083E06"/>
    <w:rsid w:val="00084E4A"/>
    <w:rsid w:val="000854C5"/>
    <w:rsid w:val="0008654A"/>
    <w:rsid w:val="00086D87"/>
    <w:rsid w:val="0008715C"/>
    <w:rsid w:val="00087861"/>
    <w:rsid w:val="00090384"/>
    <w:rsid w:val="0009067C"/>
    <w:rsid w:val="00090D21"/>
    <w:rsid w:val="00091359"/>
    <w:rsid w:val="000931EC"/>
    <w:rsid w:val="00093F1A"/>
    <w:rsid w:val="000958EF"/>
    <w:rsid w:val="00096050"/>
    <w:rsid w:val="000968C9"/>
    <w:rsid w:val="000973A4"/>
    <w:rsid w:val="000A351B"/>
    <w:rsid w:val="000A41A0"/>
    <w:rsid w:val="000A6AAA"/>
    <w:rsid w:val="000A72D8"/>
    <w:rsid w:val="000A7D54"/>
    <w:rsid w:val="000B02D2"/>
    <w:rsid w:val="000B0BFF"/>
    <w:rsid w:val="000B1760"/>
    <w:rsid w:val="000B1C47"/>
    <w:rsid w:val="000B1E56"/>
    <w:rsid w:val="000B27EE"/>
    <w:rsid w:val="000B4008"/>
    <w:rsid w:val="000B550F"/>
    <w:rsid w:val="000B557C"/>
    <w:rsid w:val="000B57F3"/>
    <w:rsid w:val="000B5E0C"/>
    <w:rsid w:val="000B5FED"/>
    <w:rsid w:val="000B7607"/>
    <w:rsid w:val="000B7A64"/>
    <w:rsid w:val="000B7F48"/>
    <w:rsid w:val="000C2C3B"/>
    <w:rsid w:val="000C363A"/>
    <w:rsid w:val="000C48A2"/>
    <w:rsid w:val="000C61D0"/>
    <w:rsid w:val="000C6FE6"/>
    <w:rsid w:val="000D02A3"/>
    <w:rsid w:val="000D2B0C"/>
    <w:rsid w:val="000D3431"/>
    <w:rsid w:val="000D346E"/>
    <w:rsid w:val="000D3B67"/>
    <w:rsid w:val="000D415C"/>
    <w:rsid w:val="000D4DB9"/>
    <w:rsid w:val="000D518D"/>
    <w:rsid w:val="000E135D"/>
    <w:rsid w:val="000E19AE"/>
    <w:rsid w:val="000E3956"/>
    <w:rsid w:val="000E3DE4"/>
    <w:rsid w:val="000E405A"/>
    <w:rsid w:val="000E5455"/>
    <w:rsid w:val="000E54B3"/>
    <w:rsid w:val="000E5A9E"/>
    <w:rsid w:val="000E738C"/>
    <w:rsid w:val="000F07C7"/>
    <w:rsid w:val="000F09EF"/>
    <w:rsid w:val="000F3082"/>
    <w:rsid w:val="000F34BB"/>
    <w:rsid w:val="000F4467"/>
    <w:rsid w:val="000F4910"/>
    <w:rsid w:val="000F51D7"/>
    <w:rsid w:val="000F545F"/>
    <w:rsid w:val="000F6AEE"/>
    <w:rsid w:val="000F6B9D"/>
    <w:rsid w:val="000F6C28"/>
    <w:rsid w:val="00100367"/>
    <w:rsid w:val="00100542"/>
    <w:rsid w:val="00100D5A"/>
    <w:rsid w:val="00102527"/>
    <w:rsid w:val="001036CD"/>
    <w:rsid w:val="00104058"/>
    <w:rsid w:val="00104E60"/>
    <w:rsid w:val="00105A1A"/>
    <w:rsid w:val="00106484"/>
    <w:rsid w:val="0010691F"/>
    <w:rsid w:val="00106EDD"/>
    <w:rsid w:val="00106F01"/>
    <w:rsid w:val="00107D16"/>
    <w:rsid w:val="00107DE5"/>
    <w:rsid w:val="00110574"/>
    <w:rsid w:val="00111E19"/>
    <w:rsid w:val="00112E48"/>
    <w:rsid w:val="001141C3"/>
    <w:rsid w:val="00114CFB"/>
    <w:rsid w:val="00114D71"/>
    <w:rsid w:val="00121757"/>
    <w:rsid w:val="00121BD1"/>
    <w:rsid w:val="0012260F"/>
    <w:rsid w:val="00122DC0"/>
    <w:rsid w:val="00123860"/>
    <w:rsid w:val="0012396C"/>
    <w:rsid w:val="00124236"/>
    <w:rsid w:val="001265C8"/>
    <w:rsid w:val="0012692B"/>
    <w:rsid w:val="00127D47"/>
    <w:rsid w:val="00127DCE"/>
    <w:rsid w:val="001308FB"/>
    <w:rsid w:val="001329A1"/>
    <w:rsid w:val="00132B04"/>
    <w:rsid w:val="0013300A"/>
    <w:rsid w:val="0013321F"/>
    <w:rsid w:val="00133688"/>
    <w:rsid w:val="001360D7"/>
    <w:rsid w:val="0013649A"/>
    <w:rsid w:val="00136821"/>
    <w:rsid w:val="0013785C"/>
    <w:rsid w:val="00142FC2"/>
    <w:rsid w:val="00143431"/>
    <w:rsid w:val="00143E25"/>
    <w:rsid w:val="00143F1A"/>
    <w:rsid w:val="00145D15"/>
    <w:rsid w:val="00145FDD"/>
    <w:rsid w:val="001466AF"/>
    <w:rsid w:val="00150EE2"/>
    <w:rsid w:val="001526C6"/>
    <w:rsid w:val="00153228"/>
    <w:rsid w:val="00154C5B"/>
    <w:rsid w:val="001555F5"/>
    <w:rsid w:val="00156DC1"/>
    <w:rsid w:val="0016162A"/>
    <w:rsid w:val="001628FC"/>
    <w:rsid w:val="00165119"/>
    <w:rsid w:val="00166209"/>
    <w:rsid w:val="00166830"/>
    <w:rsid w:val="001701D1"/>
    <w:rsid w:val="001711CE"/>
    <w:rsid w:val="00172A3C"/>
    <w:rsid w:val="001731BD"/>
    <w:rsid w:val="00173EEA"/>
    <w:rsid w:val="0017465E"/>
    <w:rsid w:val="00175AEC"/>
    <w:rsid w:val="00180229"/>
    <w:rsid w:val="001808B1"/>
    <w:rsid w:val="0018136C"/>
    <w:rsid w:val="00183CF2"/>
    <w:rsid w:val="00185397"/>
    <w:rsid w:val="001865B7"/>
    <w:rsid w:val="00192F45"/>
    <w:rsid w:val="00193DCF"/>
    <w:rsid w:val="00193E89"/>
    <w:rsid w:val="0019449B"/>
    <w:rsid w:val="00194825"/>
    <w:rsid w:val="0019576B"/>
    <w:rsid w:val="001974B9"/>
    <w:rsid w:val="001A05F2"/>
    <w:rsid w:val="001A2A39"/>
    <w:rsid w:val="001A2E4F"/>
    <w:rsid w:val="001A3EFF"/>
    <w:rsid w:val="001A4ECF"/>
    <w:rsid w:val="001A5394"/>
    <w:rsid w:val="001A6EB3"/>
    <w:rsid w:val="001A70B8"/>
    <w:rsid w:val="001A72BC"/>
    <w:rsid w:val="001B08BE"/>
    <w:rsid w:val="001B0DFC"/>
    <w:rsid w:val="001B2890"/>
    <w:rsid w:val="001B3859"/>
    <w:rsid w:val="001B409B"/>
    <w:rsid w:val="001B501D"/>
    <w:rsid w:val="001B5E3C"/>
    <w:rsid w:val="001B6921"/>
    <w:rsid w:val="001B7855"/>
    <w:rsid w:val="001B7A2F"/>
    <w:rsid w:val="001B7FD4"/>
    <w:rsid w:val="001C0846"/>
    <w:rsid w:val="001C0EE4"/>
    <w:rsid w:val="001C275D"/>
    <w:rsid w:val="001C4834"/>
    <w:rsid w:val="001C4A39"/>
    <w:rsid w:val="001C56DB"/>
    <w:rsid w:val="001C6A91"/>
    <w:rsid w:val="001C7838"/>
    <w:rsid w:val="001D01D0"/>
    <w:rsid w:val="001D18BD"/>
    <w:rsid w:val="001D382C"/>
    <w:rsid w:val="001D3DBC"/>
    <w:rsid w:val="001D4461"/>
    <w:rsid w:val="001D58B9"/>
    <w:rsid w:val="001D656D"/>
    <w:rsid w:val="001E3163"/>
    <w:rsid w:val="001E319D"/>
    <w:rsid w:val="001E419E"/>
    <w:rsid w:val="001E65B0"/>
    <w:rsid w:val="001E6B97"/>
    <w:rsid w:val="001E795E"/>
    <w:rsid w:val="001F014C"/>
    <w:rsid w:val="001F1741"/>
    <w:rsid w:val="001F5D04"/>
    <w:rsid w:val="001F5F4F"/>
    <w:rsid w:val="001F645B"/>
    <w:rsid w:val="001F76B3"/>
    <w:rsid w:val="001F76C5"/>
    <w:rsid w:val="00200265"/>
    <w:rsid w:val="00201A30"/>
    <w:rsid w:val="0020246F"/>
    <w:rsid w:val="002049ED"/>
    <w:rsid w:val="00204A3D"/>
    <w:rsid w:val="00206D21"/>
    <w:rsid w:val="00206DAC"/>
    <w:rsid w:val="00211036"/>
    <w:rsid w:val="00212079"/>
    <w:rsid w:val="0021258B"/>
    <w:rsid w:val="0021462A"/>
    <w:rsid w:val="00215B81"/>
    <w:rsid w:val="00216985"/>
    <w:rsid w:val="00216E8A"/>
    <w:rsid w:val="002201AD"/>
    <w:rsid w:val="002238DF"/>
    <w:rsid w:val="002267E5"/>
    <w:rsid w:val="00226C25"/>
    <w:rsid w:val="002308D9"/>
    <w:rsid w:val="00231849"/>
    <w:rsid w:val="002327EF"/>
    <w:rsid w:val="00232E79"/>
    <w:rsid w:val="00232E88"/>
    <w:rsid w:val="00233CAC"/>
    <w:rsid w:val="00233E22"/>
    <w:rsid w:val="00233F82"/>
    <w:rsid w:val="002342FF"/>
    <w:rsid w:val="00234BF4"/>
    <w:rsid w:val="00236D4E"/>
    <w:rsid w:val="00241441"/>
    <w:rsid w:val="00241B85"/>
    <w:rsid w:val="00244F05"/>
    <w:rsid w:val="00244F77"/>
    <w:rsid w:val="002465CB"/>
    <w:rsid w:val="00246816"/>
    <w:rsid w:val="00246FB8"/>
    <w:rsid w:val="00247B77"/>
    <w:rsid w:val="00250D6B"/>
    <w:rsid w:val="002517FB"/>
    <w:rsid w:val="00251A8F"/>
    <w:rsid w:val="00251BE5"/>
    <w:rsid w:val="00251D55"/>
    <w:rsid w:val="0025334B"/>
    <w:rsid w:val="00253943"/>
    <w:rsid w:val="00253B38"/>
    <w:rsid w:val="00256FF7"/>
    <w:rsid w:val="002572DD"/>
    <w:rsid w:val="00257BAF"/>
    <w:rsid w:val="0026007D"/>
    <w:rsid w:val="0026029A"/>
    <w:rsid w:val="00260365"/>
    <w:rsid w:val="0026191B"/>
    <w:rsid w:val="00264038"/>
    <w:rsid w:val="002640C6"/>
    <w:rsid w:val="0026548D"/>
    <w:rsid w:val="00265AA8"/>
    <w:rsid w:val="00266FE4"/>
    <w:rsid w:val="00267BDA"/>
    <w:rsid w:val="00267C31"/>
    <w:rsid w:val="0027418C"/>
    <w:rsid w:val="0027419B"/>
    <w:rsid w:val="00274862"/>
    <w:rsid w:val="00274DF4"/>
    <w:rsid w:val="00275712"/>
    <w:rsid w:val="00276DDF"/>
    <w:rsid w:val="00277032"/>
    <w:rsid w:val="00280ED6"/>
    <w:rsid w:val="00281FC5"/>
    <w:rsid w:val="0028218F"/>
    <w:rsid w:val="002833E5"/>
    <w:rsid w:val="00283B22"/>
    <w:rsid w:val="00284081"/>
    <w:rsid w:val="002840E7"/>
    <w:rsid w:val="00285D12"/>
    <w:rsid w:val="002870A0"/>
    <w:rsid w:val="002877EC"/>
    <w:rsid w:val="00287AAD"/>
    <w:rsid w:val="002901BA"/>
    <w:rsid w:val="00290204"/>
    <w:rsid w:val="00290597"/>
    <w:rsid w:val="00291E63"/>
    <w:rsid w:val="00292370"/>
    <w:rsid w:val="00292C93"/>
    <w:rsid w:val="00293790"/>
    <w:rsid w:val="00293B5D"/>
    <w:rsid w:val="00293E45"/>
    <w:rsid w:val="0029579A"/>
    <w:rsid w:val="00295F62"/>
    <w:rsid w:val="0029607E"/>
    <w:rsid w:val="002964F0"/>
    <w:rsid w:val="002971FE"/>
    <w:rsid w:val="002A0A0C"/>
    <w:rsid w:val="002A12C5"/>
    <w:rsid w:val="002A38FB"/>
    <w:rsid w:val="002A4554"/>
    <w:rsid w:val="002A5B96"/>
    <w:rsid w:val="002A5CE5"/>
    <w:rsid w:val="002A705E"/>
    <w:rsid w:val="002A76E9"/>
    <w:rsid w:val="002B0936"/>
    <w:rsid w:val="002B0D00"/>
    <w:rsid w:val="002B15E0"/>
    <w:rsid w:val="002B25D3"/>
    <w:rsid w:val="002B2A9F"/>
    <w:rsid w:val="002B456F"/>
    <w:rsid w:val="002B47F5"/>
    <w:rsid w:val="002B4878"/>
    <w:rsid w:val="002B4D13"/>
    <w:rsid w:val="002B5947"/>
    <w:rsid w:val="002B6502"/>
    <w:rsid w:val="002B7247"/>
    <w:rsid w:val="002C055E"/>
    <w:rsid w:val="002C6F85"/>
    <w:rsid w:val="002C7632"/>
    <w:rsid w:val="002C76E5"/>
    <w:rsid w:val="002D00F0"/>
    <w:rsid w:val="002D0A68"/>
    <w:rsid w:val="002D0E1E"/>
    <w:rsid w:val="002D1EAA"/>
    <w:rsid w:val="002D2CBE"/>
    <w:rsid w:val="002D47AA"/>
    <w:rsid w:val="002D4981"/>
    <w:rsid w:val="002D5223"/>
    <w:rsid w:val="002D5A60"/>
    <w:rsid w:val="002D67BD"/>
    <w:rsid w:val="002E1728"/>
    <w:rsid w:val="002E3D31"/>
    <w:rsid w:val="002E60AE"/>
    <w:rsid w:val="002E64BC"/>
    <w:rsid w:val="002E6E5C"/>
    <w:rsid w:val="002F02EF"/>
    <w:rsid w:val="002F1D1C"/>
    <w:rsid w:val="002F1EF9"/>
    <w:rsid w:val="002F21F6"/>
    <w:rsid w:val="002F302E"/>
    <w:rsid w:val="002F322D"/>
    <w:rsid w:val="002F3411"/>
    <w:rsid w:val="002F3B91"/>
    <w:rsid w:val="002F491D"/>
    <w:rsid w:val="002F5EDC"/>
    <w:rsid w:val="002F63D1"/>
    <w:rsid w:val="002F70FB"/>
    <w:rsid w:val="0030158A"/>
    <w:rsid w:val="0030236D"/>
    <w:rsid w:val="0030347A"/>
    <w:rsid w:val="0030498C"/>
    <w:rsid w:val="00304E62"/>
    <w:rsid w:val="0030544E"/>
    <w:rsid w:val="003056C6"/>
    <w:rsid w:val="003064CB"/>
    <w:rsid w:val="003065D3"/>
    <w:rsid w:val="003068FC"/>
    <w:rsid w:val="003073CE"/>
    <w:rsid w:val="00312673"/>
    <w:rsid w:val="00312B95"/>
    <w:rsid w:val="00312C5F"/>
    <w:rsid w:val="003139D5"/>
    <w:rsid w:val="003149F6"/>
    <w:rsid w:val="00316D52"/>
    <w:rsid w:val="00316E97"/>
    <w:rsid w:val="00317398"/>
    <w:rsid w:val="00321646"/>
    <w:rsid w:val="00321B00"/>
    <w:rsid w:val="00323067"/>
    <w:rsid w:val="003233F6"/>
    <w:rsid w:val="003258F8"/>
    <w:rsid w:val="00325ADD"/>
    <w:rsid w:val="0032719D"/>
    <w:rsid w:val="00327F83"/>
    <w:rsid w:val="003302B7"/>
    <w:rsid w:val="00330946"/>
    <w:rsid w:val="00332622"/>
    <w:rsid w:val="00335F4C"/>
    <w:rsid w:val="00336D3F"/>
    <w:rsid w:val="00337679"/>
    <w:rsid w:val="0034160C"/>
    <w:rsid w:val="0034282D"/>
    <w:rsid w:val="00345F5F"/>
    <w:rsid w:val="00346DC2"/>
    <w:rsid w:val="00346E7F"/>
    <w:rsid w:val="00350472"/>
    <w:rsid w:val="00353FDB"/>
    <w:rsid w:val="0035487D"/>
    <w:rsid w:val="00354E9B"/>
    <w:rsid w:val="003556FF"/>
    <w:rsid w:val="003566F6"/>
    <w:rsid w:val="00357278"/>
    <w:rsid w:val="0036001B"/>
    <w:rsid w:val="00360249"/>
    <w:rsid w:val="00361FFA"/>
    <w:rsid w:val="003632C3"/>
    <w:rsid w:val="00363817"/>
    <w:rsid w:val="00364C5D"/>
    <w:rsid w:val="00364E7B"/>
    <w:rsid w:val="0036502B"/>
    <w:rsid w:val="00366E92"/>
    <w:rsid w:val="00370799"/>
    <w:rsid w:val="00372B09"/>
    <w:rsid w:val="00373022"/>
    <w:rsid w:val="00373AED"/>
    <w:rsid w:val="00373FE0"/>
    <w:rsid w:val="003740A0"/>
    <w:rsid w:val="00376AA1"/>
    <w:rsid w:val="00377DFC"/>
    <w:rsid w:val="00381950"/>
    <w:rsid w:val="00382B73"/>
    <w:rsid w:val="00382E81"/>
    <w:rsid w:val="00383B6A"/>
    <w:rsid w:val="00383F94"/>
    <w:rsid w:val="00383FB4"/>
    <w:rsid w:val="0038529B"/>
    <w:rsid w:val="00385B5D"/>
    <w:rsid w:val="00385B8D"/>
    <w:rsid w:val="00385F69"/>
    <w:rsid w:val="003869C7"/>
    <w:rsid w:val="00390265"/>
    <w:rsid w:val="00391F5D"/>
    <w:rsid w:val="003922CB"/>
    <w:rsid w:val="003936F0"/>
    <w:rsid w:val="0039432F"/>
    <w:rsid w:val="00394CB3"/>
    <w:rsid w:val="00395438"/>
    <w:rsid w:val="00395B63"/>
    <w:rsid w:val="003A17A5"/>
    <w:rsid w:val="003A1F7D"/>
    <w:rsid w:val="003A2673"/>
    <w:rsid w:val="003A2AF0"/>
    <w:rsid w:val="003A3982"/>
    <w:rsid w:val="003A66F3"/>
    <w:rsid w:val="003A6944"/>
    <w:rsid w:val="003A697A"/>
    <w:rsid w:val="003A7F81"/>
    <w:rsid w:val="003B0E1D"/>
    <w:rsid w:val="003B1C4F"/>
    <w:rsid w:val="003B1EA7"/>
    <w:rsid w:val="003B3C28"/>
    <w:rsid w:val="003B5225"/>
    <w:rsid w:val="003B694C"/>
    <w:rsid w:val="003B69E2"/>
    <w:rsid w:val="003B7D2B"/>
    <w:rsid w:val="003C0D1F"/>
    <w:rsid w:val="003C1535"/>
    <w:rsid w:val="003C1D8A"/>
    <w:rsid w:val="003C2423"/>
    <w:rsid w:val="003C251D"/>
    <w:rsid w:val="003C483B"/>
    <w:rsid w:val="003C6715"/>
    <w:rsid w:val="003C6850"/>
    <w:rsid w:val="003D258F"/>
    <w:rsid w:val="003D3892"/>
    <w:rsid w:val="003D4A0F"/>
    <w:rsid w:val="003D605A"/>
    <w:rsid w:val="003D668C"/>
    <w:rsid w:val="003D72E9"/>
    <w:rsid w:val="003D7CFF"/>
    <w:rsid w:val="003E01D4"/>
    <w:rsid w:val="003E0478"/>
    <w:rsid w:val="003E1390"/>
    <w:rsid w:val="003E1A6F"/>
    <w:rsid w:val="003E2342"/>
    <w:rsid w:val="003E30E5"/>
    <w:rsid w:val="003E4F75"/>
    <w:rsid w:val="003E5A22"/>
    <w:rsid w:val="003E5CD3"/>
    <w:rsid w:val="003E5ED0"/>
    <w:rsid w:val="003E7F69"/>
    <w:rsid w:val="003F0B1E"/>
    <w:rsid w:val="003F0E22"/>
    <w:rsid w:val="003F0E6A"/>
    <w:rsid w:val="003F1DCC"/>
    <w:rsid w:val="003F24A1"/>
    <w:rsid w:val="003F436A"/>
    <w:rsid w:val="003F4632"/>
    <w:rsid w:val="003F66BE"/>
    <w:rsid w:val="003F675A"/>
    <w:rsid w:val="003F69D7"/>
    <w:rsid w:val="00400A48"/>
    <w:rsid w:val="00400EA3"/>
    <w:rsid w:val="00400F32"/>
    <w:rsid w:val="004011F7"/>
    <w:rsid w:val="00403D7A"/>
    <w:rsid w:val="00405344"/>
    <w:rsid w:val="004057FB"/>
    <w:rsid w:val="0040705D"/>
    <w:rsid w:val="00411EA8"/>
    <w:rsid w:val="00412E97"/>
    <w:rsid w:val="00413533"/>
    <w:rsid w:val="0041459A"/>
    <w:rsid w:val="004150A2"/>
    <w:rsid w:val="004154ED"/>
    <w:rsid w:val="00417741"/>
    <w:rsid w:val="00420B22"/>
    <w:rsid w:val="004210A0"/>
    <w:rsid w:val="00421171"/>
    <w:rsid w:val="0042145D"/>
    <w:rsid w:val="004219A4"/>
    <w:rsid w:val="00421AEB"/>
    <w:rsid w:val="00421EDC"/>
    <w:rsid w:val="004229DB"/>
    <w:rsid w:val="00422AFC"/>
    <w:rsid w:val="00425813"/>
    <w:rsid w:val="00425E0C"/>
    <w:rsid w:val="004261FE"/>
    <w:rsid w:val="00426428"/>
    <w:rsid w:val="00426BC0"/>
    <w:rsid w:val="0042737D"/>
    <w:rsid w:val="00431B7B"/>
    <w:rsid w:val="004322FA"/>
    <w:rsid w:val="004325B3"/>
    <w:rsid w:val="00433699"/>
    <w:rsid w:val="0043409A"/>
    <w:rsid w:val="00434464"/>
    <w:rsid w:val="00436A7D"/>
    <w:rsid w:val="004372D0"/>
    <w:rsid w:val="004402B4"/>
    <w:rsid w:val="00441F03"/>
    <w:rsid w:val="00442870"/>
    <w:rsid w:val="00443512"/>
    <w:rsid w:val="0044357B"/>
    <w:rsid w:val="00443AEB"/>
    <w:rsid w:val="00444438"/>
    <w:rsid w:val="00444A63"/>
    <w:rsid w:val="00444AB2"/>
    <w:rsid w:val="00444FBD"/>
    <w:rsid w:val="00445801"/>
    <w:rsid w:val="00445E6D"/>
    <w:rsid w:val="004469F4"/>
    <w:rsid w:val="00446A2F"/>
    <w:rsid w:val="004476C4"/>
    <w:rsid w:val="00447D6B"/>
    <w:rsid w:val="00450ECC"/>
    <w:rsid w:val="004518E0"/>
    <w:rsid w:val="00451B76"/>
    <w:rsid w:val="00451CE4"/>
    <w:rsid w:val="00452B58"/>
    <w:rsid w:val="00453225"/>
    <w:rsid w:val="00453B7D"/>
    <w:rsid w:val="00454182"/>
    <w:rsid w:val="00455904"/>
    <w:rsid w:val="004563A2"/>
    <w:rsid w:val="00457244"/>
    <w:rsid w:val="00457AE0"/>
    <w:rsid w:val="00460AE1"/>
    <w:rsid w:val="004615F8"/>
    <w:rsid w:val="00462916"/>
    <w:rsid w:val="00463A09"/>
    <w:rsid w:val="00472705"/>
    <w:rsid w:val="0047319A"/>
    <w:rsid w:val="00473CCC"/>
    <w:rsid w:val="00473E85"/>
    <w:rsid w:val="004752B6"/>
    <w:rsid w:val="00475CBB"/>
    <w:rsid w:val="00477DD3"/>
    <w:rsid w:val="004802E3"/>
    <w:rsid w:val="004809CE"/>
    <w:rsid w:val="004817D0"/>
    <w:rsid w:val="00481DE5"/>
    <w:rsid w:val="004827F7"/>
    <w:rsid w:val="00484A59"/>
    <w:rsid w:val="00485085"/>
    <w:rsid w:val="004873DB"/>
    <w:rsid w:val="00487CB4"/>
    <w:rsid w:val="0049022D"/>
    <w:rsid w:val="00490491"/>
    <w:rsid w:val="00490A5A"/>
    <w:rsid w:val="00490E21"/>
    <w:rsid w:val="00492F2B"/>
    <w:rsid w:val="00495862"/>
    <w:rsid w:val="00497D51"/>
    <w:rsid w:val="004A0DCB"/>
    <w:rsid w:val="004A17CE"/>
    <w:rsid w:val="004A18E3"/>
    <w:rsid w:val="004A36A0"/>
    <w:rsid w:val="004A4A67"/>
    <w:rsid w:val="004A6071"/>
    <w:rsid w:val="004B05D8"/>
    <w:rsid w:val="004B0F9A"/>
    <w:rsid w:val="004B14FF"/>
    <w:rsid w:val="004B2C14"/>
    <w:rsid w:val="004B3DEC"/>
    <w:rsid w:val="004B4881"/>
    <w:rsid w:val="004B4B1F"/>
    <w:rsid w:val="004B5244"/>
    <w:rsid w:val="004B595F"/>
    <w:rsid w:val="004C17A4"/>
    <w:rsid w:val="004C2B14"/>
    <w:rsid w:val="004C3423"/>
    <w:rsid w:val="004C357D"/>
    <w:rsid w:val="004C4A51"/>
    <w:rsid w:val="004C5A25"/>
    <w:rsid w:val="004C5ECF"/>
    <w:rsid w:val="004C5F81"/>
    <w:rsid w:val="004C618E"/>
    <w:rsid w:val="004C685E"/>
    <w:rsid w:val="004D06A1"/>
    <w:rsid w:val="004D41DC"/>
    <w:rsid w:val="004D512B"/>
    <w:rsid w:val="004D5D35"/>
    <w:rsid w:val="004D665D"/>
    <w:rsid w:val="004D70C8"/>
    <w:rsid w:val="004D7221"/>
    <w:rsid w:val="004D7B65"/>
    <w:rsid w:val="004E0480"/>
    <w:rsid w:val="004E0FD0"/>
    <w:rsid w:val="004E1BE9"/>
    <w:rsid w:val="004E437C"/>
    <w:rsid w:val="004E4A16"/>
    <w:rsid w:val="004E4DEB"/>
    <w:rsid w:val="004E50BB"/>
    <w:rsid w:val="004E5829"/>
    <w:rsid w:val="004E5993"/>
    <w:rsid w:val="004E6164"/>
    <w:rsid w:val="004E6337"/>
    <w:rsid w:val="004E6ADE"/>
    <w:rsid w:val="004F23C2"/>
    <w:rsid w:val="004F3191"/>
    <w:rsid w:val="004F6A78"/>
    <w:rsid w:val="004F7448"/>
    <w:rsid w:val="00500664"/>
    <w:rsid w:val="0050156F"/>
    <w:rsid w:val="005020D2"/>
    <w:rsid w:val="00503080"/>
    <w:rsid w:val="005049F8"/>
    <w:rsid w:val="00504BF5"/>
    <w:rsid w:val="005062CF"/>
    <w:rsid w:val="00507997"/>
    <w:rsid w:val="00510A98"/>
    <w:rsid w:val="00511DA8"/>
    <w:rsid w:val="00512C1B"/>
    <w:rsid w:val="00512DC0"/>
    <w:rsid w:val="00512EAD"/>
    <w:rsid w:val="00512FBA"/>
    <w:rsid w:val="00513C68"/>
    <w:rsid w:val="0051456E"/>
    <w:rsid w:val="00514864"/>
    <w:rsid w:val="00514B70"/>
    <w:rsid w:val="00515BB1"/>
    <w:rsid w:val="0051655D"/>
    <w:rsid w:val="005167E1"/>
    <w:rsid w:val="00516F56"/>
    <w:rsid w:val="005233F2"/>
    <w:rsid w:val="005269A2"/>
    <w:rsid w:val="00530622"/>
    <w:rsid w:val="00532E06"/>
    <w:rsid w:val="00534C21"/>
    <w:rsid w:val="00535D6C"/>
    <w:rsid w:val="005367B2"/>
    <w:rsid w:val="0054195B"/>
    <w:rsid w:val="00541D36"/>
    <w:rsid w:val="00542233"/>
    <w:rsid w:val="00545A02"/>
    <w:rsid w:val="00545EE2"/>
    <w:rsid w:val="0054626D"/>
    <w:rsid w:val="00546A2C"/>
    <w:rsid w:val="00547839"/>
    <w:rsid w:val="0055343C"/>
    <w:rsid w:val="00553F30"/>
    <w:rsid w:val="00554A04"/>
    <w:rsid w:val="00554C92"/>
    <w:rsid w:val="00554E02"/>
    <w:rsid w:val="00555976"/>
    <w:rsid w:val="0055721A"/>
    <w:rsid w:val="00560FE8"/>
    <w:rsid w:val="0056122A"/>
    <w:rsid w:val="0056376E"/>
    <w:rsid w:val="005667ED"/>
    <w:rsid w:val="00566C1F"/>
    <w:rsid w:val="00567583"/>
    <w:rsid w:val="0056763F"/>
    <w:rsid w:val="005702FD"/>
    <w:rsid w:val="00572EF1"/>
    <w:rsid w:val="0057570D"/>
    <w:rsid w:val="00575A86"/>
    <w:rsid w:val="00575F48"/>
    <w:rsid w:val="00576ED7"/>
    <w:rsid w:val="005777B3"/>
    <w:rsid w:val="00577AFA"/>
    <w:rsid w:val="0058122C"/>
    <w:rsid w:val="005814ED"/>
    <w:rsid w:val="00581FB4"/>
    <w:rsid w:val="00583037"/>
    <w:rsid w:val="00583E10"/>
    <w:rsid w:val="0058479E"/>
    <w:rsid w:val="0058497C"/>
    <w:rsid w:val="00585D7F"/>
    <w:rsid w:val="00585F34"/>
    <w:rsid w:val="0058653A"/>
    <w:rsid w:val="00586B13"/>
    <w:rsid w:val="005930D7"/>
    <w:rsid w:val="00593C3F"/>
    <w:rsid w:val="00594151"/>
    <w:rsid w:val="005956A9"/>
    <w:rsid w:val="00595853"/>
    <w:rsid w:val="00595AB3"/>
    <w:rsid w:val="005A0BE7"/>
    <w:rsid w:val="005A125A"/>
    <w:rsid w:val="005A1A50"/>
    <w:rsid w:val="005A24D4"/>
    <w:rsid w:val="005A26A9"/>
    <w:rsid w:val="005A28EF"/>
    <w:rsid w:val="005A2FE0"/>
    <w:rsid w:val="005A30F6"/>
    <w:rsid w:val="005A55DA"/>
    <w:rsid w:val="005A5B65"/>
    <w:rsid w:val="005A784D"/>
    <w:rsid w:val="005B0B6F"/>
    <w:rsid w:val="005B100F"/>
    <w:rsid w:val="005B1010"/>
    <w:rsid w:val="005B2745"/>
    <w:rsid w:val="005B321D"/>
    <w:rsid w:val="005B4D56"/>
    <w:rsid w:val="005B4F74"/>
    <w:rsid w:val="005B5111"/>
    <w:rsid w:val="005B5821"/>
    <w:rsid w:val="005B64DD"/>
    <w:rsid w:val="005B70F3"/>
    <w:rsid w:val="005B7EC6"/>
    <w:rsid w:val="005C05A3"/>
    <w:rsid w:val="005C1CFC"/>
    <w:rsid w:val="005C43C5"/>
    <w:rsid w:val="005C5C1E"/>
    <w:rsid w:val="005C7B5B"/>
    <w:rsid w:val="005D148F"/>
    <w:rsid w:val="005D15DA"/>
    <w:rsid w:val="005D212B"/>
    <w:rsid w:val="005D22BE"/>
    <w:rsid w:val="005D23F4"/>
    <w:rsid w:val="005D2582"/>
    <w:rsid w:val="005D2AB2"/>
    <w:rsid w:val="005D45C7"/>
    <w:rsid w:val="005D5164"/>
    <w:rsid w:val="005D6144"/>
    <w:rsid w:val="005D68E2"/>
    <w:rsid w:val="005D6E1C"/>
    <w:rsid w:val="005D6F0B"/>
    <w:rsid w:val="005D7668"/>
    <w:rsid w:val="005D780B"/>
    <w:rsid w:val="005E1243"/>
    <w:rsid w:val="005E15CD"/>
    <w:rsid w:val="005E1609"/>
    <w:rsid w:val="005E1686"/>
    <w:rsid w:val="005E170D"/>
    <w:rsid w:val="005E2465"/>
    <w:rsid w:val="005E2668"/>
    <w:rsid w:val="005E39D6"/>
    <w:rsid w:val="005E4BA7"/>
    <w:rsid w:val="005E5D27"/>
    <w:rsid w:val="005E6343"/>
    <w:rsid w:val="005E6827"/>
    <w:rsid w:val="005E775B"/>
    <w:rsid w:val="005E7F5F"/>
    <w:rsid w:val="005F1015"/>
    <w:rsid w:val="005F1B26"/>
    <w:rsid w:val="005F2510"/>
    <w:rsid w:val="005F3C10"/>
    <w:rsid w:val="005F4F9F"/>
    <w:rsid w:val="005F6AFD"/>
    <w:rsid w:val="00604B8E"/>
    <w:rsid w:val="00604C3D"/>
    <w:rsid w:val="00606772"/>
    <w:rsid w:val="0060699C"/>
    <w:rsid w:val="006070D9"/>
    <w:rsid w:val="0061023F"/>
    <w:rsid w:val="0061227F"/>
    <w:rsid w:val="00613A18"/>
    <w:rsid w:val="00613D06"/>
    <w:rsid w:val="00615189"/>
    <w:rsid w:val="00615401"/>
    <w:rsid w:val="0061554D"/>
    <w:rsid w:val="00617D59"/>
    <w:rsid w:val="00617FA7"/>
    <w:rsid w:val="0062057A"/>
    <w:rsid w:val="0062100A"/>
    <w:rsid w:val="0062125E"/>
    <w:rsid w:val="00621995"/>
    <w:rsid w:val="0062532B"/>
    <w:rsid w:val="0062603C"/>
    <w:rsid w:val="00634C71"/>
    <w:rsid w:val="00635A04"/>
    <w:rsid w:val="0063718B"/>
    <w:rsid w:val="0064016D"/>
    <w:rsid w:val="006416D1"/>
    <w:rsid w:val="0064204B"/>
    <w:rsid w:val="0064232E"/>
    <w:rsid w:val="00642EE7"/>
    <w:rsid w:val="006437AA"/>
    <w:rsid w:val="0064406B"/>
    <w:rsid w:val="00644BDE"/>
    <w:rsid w:val="00646536"/>
    <w:rsid w:val="00646D49"/>
    <w:rsid w:val="0064740E"/>
    <w:rsid w:val="00647BB3"/>
    <w:rsid w:val="00647DAA"/>
    <w:rsid w:val="006507C0"/>
    <w:rsid w:val="00651A6D"/>
    <w:rsid w:val="00651B0D"/>
    <w:rsid w:val="006542B8"/>
    <w:rsid w:val="00654A00"/>
    <w:rsid w:val="0065520B"/>
    <w:rsid w:val="006562B2"/>
    <w:rsid w:val="0065719B"/>
    <w:rsid w:val="00657593"/>
    <w:rsid w:val="0065764D"/>
    <w:rsid w:val="00657FBB"/>
    <w:rsid w:val="00664D9D"/>
    <w:rsid w:val="00666E22"/>
    <w:rsid w:val="00667455"/>
    <w:rsid w:val="00670A94"/>
    <w:rsid w:val="0067161A"/>
    <w:rsid w:val="00672AF5"/>
    <w:rsid w:val="00672B16"/>
    <w:rsid w:val="00674A0E"/>
    <w:rsid w:val="00675E74"/>
    <w:rsid w:val="00676011"/>
    <w:rsid w:val="006760A5"/>
    <w:rsid w:val="0067682C"/>
    <w:rsid w:val="00677004"/>
    <w:rsid w:val="00680BC1"/>
    <w:rsid w:val="00680CC2"/>
    <w:rsid w:val="0068281E"/>
    <w:rsid w:val="00682A83"/>
    <w:rsid w:val="00684D20"/>
    <w:rsid w:val="006851AA"/>
    <w:rsid w:val="00691460"/>
    <w:rsid w:val="00691A7B"/>
    <w:rsid w:val="00693EC7"/>
    <w:rsid w:val="00693EF4"/>
    <w:rsid w:val="00695F60"/>
    <w:rsid w:val="0069772E"/>
    <w:rsid w:val="00697951"/>
    <w:rsid w:val="00697987"/>
    <w:rsid w:val="006A17B1"/>
    <w:rsid w:val="006A2517"/>
    <w:rsid w:val="006A3527"/>
    <w:rsid w:val="006A605E"/>
    <w:rsid w:val="006A6426"/>
    <w:rsid w:val="006A76F6"/>
    <w:rsid w:val="006B18FE"/>
    <w:rsid w:val="006B1BF5"/>
    <w:rsid w:val="006B48E3"/>
    <w:rsid w:val="006B4E77"/>
    <w:rsid w:val="006B5AAA"/>
    <w:rsid w:val="006B5D3B"/>
    <w:rsid w:val="006B7834"/>
    <w:rsid w:val="006B7989"/>
    <w:rsid w:val="006C19B3"/>
    <w:rsid w:val="006C2D94"/>
    <w:rsid w:val="006C366B"/>
    <w:rsid w:val="006C3CB3"/>
    <w:rsid w:val="006C3CED"/>
    <w:rsid w:val="006C4190"/>
    <w:rsid w:val="006C43DF"/>
    <w:rsid w:val="006C4A1D"/>
    <w:rsid w:val="006C5476"/>
    <w:rsid w:val="006C571D"/>
    <w:rsid w:val="006C5B93"/>
    <w:rsid w:val="006C6B27"/>
    <w:rsid w:val="006C712E"/>
    <w:rsid w:val="006C75AB"/>
    <w:rsid w:val="006D161A"/>
    <w:rsid w:val="006D5C76"/>
    <w:rsid w:val="006E04EA"/>
    <w:rsid w:val="006E0AFC"/>
    <w:rsid w:val="006E0C6C"/>
    <w:rsid w:val="006E1454"/>
    <w:rsid w:val="006E20D5"/>
    <w:rsid w:val="006E3366"/>
    <w:rsid w:val="006E5C84"/>
    <w:rsid w:val="006E5FE6"/>
    <w:rsid w:val="006E70E7"/>
    <w:rsid w:val="006F09D4"/>
    <w:rsid w:val="006F0AB6"/>
    <w:rsid w:val="006F2C96"/>
    <w:rsid w:val="006F4A9B"/>
    <w:rsid w:val="006F5494"/>
    <w:rsid w:val="006F6111"/>
    <w:rsid w:val="006F66A8"/>
    <w:rsid w:val="006F6DF3"/>
    <w:rsid w:val="006F7421"/>
    <w:rsid w:val="006F7456"/>
    <w:rsid w:val="006F7EAD"/>
    <w:rsid w:val="006F7F58"/>
    <w:rsid w:val="00700930"/>
    <w:rsid w:val="007009FC"/>
    <w:rsid w:val="00700F15"/>
    <w:rsid w:val="00702B57"/>
    <w:rsid w:val="00702BA8"/>
    <w:rsid w:val="00703B50"/>
    <w:rsid w:val="00703BD4"/>
    <w:rsid w:val="00705121"/>
    <w:rsid w:val="007053F7"/>
    <w:rsid w:val="00706784"/>
    <w:rsid w:val="0070747D"/>
    <w:rsid w:val="00707568"/>
    <w:rsid w:val="00707B55"/>
    <w:rsid w:val="00707CB2"/>
    <w:rsid w:val="00710C9E"/>
    <w:rsid w:val="007127EC"/>
    <w:rsid w:val="007135FA"/>
    <w:rsid w:val="00714389"/>
    <w:rsid w:val="00714392"/>
    <w:rsid w:val="007150AE"/>
    <w:rsid w:val="007158EE"/>
    <w:rsid w:val="00715AF8"/>
    <w:rsid w:val="00717A0E"/>
    <w:rsid w:val="00717BEA"/>
    <w:rsid w:val="007206C3"/>
    <w:rsid w:val="00720FD6"/>
    <w:rsid w:val="00721D1C"/>
    <w:rsid w:val="00722BE3"/>
    <w:rsid w:val="0072410E"/>
    <w:rsid w:val="007243FC"/>
    <w:rsid w:val="007278AE"/>
    <w:rsid w:val="00730EB3"/>
    <w:rsid w:val="007311ED"/>
    <w:rsid w:val="00731FFB"/>
    <w:rsid w:val="0073229E"/>
    <w:rsid w:val="0073419B"/>
    <w:rsid w:val="007344A7"/>
    <w:rsid w:val="0073748A"/>
    <w:rsid w:val="0073749C"/>
    <w:rsid w:val="00740AB9"/>
    <w:rsid w:val="00742778"/>
    <w:rsid w:val="00743A40"/>
    <w:rsid w:val="00743F4B"/>
    <w:rsid w:val="00745B4B"/>
    <w:rsid w:val="00752BE1"/>
    <w:rsid w:val="00753146"/>
    <w:rsid w:val="007546F1"/>
    <w:rsid w:val="007556D1"/>
    <w:rsid w:val="00757B7F"/>
    <w:rsid w:val="00761726"/>
    <w:rsid w:val="00762EED"/>
    <w:rsid w:val="00765AA7"/>
    <w:rsid w:val="00767369"/>
    <w:rsid w:val="007729DA"/>
    <w:rsid w:val="007733D7"/>
    <w:rsid w:val="007764DF"/>
    <w:rsid w:val="00776BEC"/>
    <w:rsid w:val="00776E89"/>
    <w:rsid w:val="00785578"/>
    <w:rsid w:val="0078596B"/>
    <w:rsid w:val="007865B1"/>
    <w:rsid w:val="0078710A"/>
    <w:rsid w:val="00787B9C"/>
    <w:rsid w:val="00792B39"/>
    <w:rsid w:val="0079432B"/>
    <w:rsid w:val="00795F2D"/>
    <w:rsid w:val="007961C6"/>
    <w:rsid w:val="00796FE8"/>
    <w:rsid w:val="00797E0B"/>
    <w:rsid w:val="007A0656"/>
    <w:rsid w:val="007A26D8"/>
    <w:rsid w:val="007A29C2"/>
    <w:rsid w:val="007A3763"/>
    <w:rsid w:val="007A3E29"/>
    <w:rsid w:val="007A48B2"/>
    <w:rsid w:val="007A4DA3"/>
    <w:rsid w:val="007A5E57"/>
    <w:rsid w:val="007A67D4"/>
    <w:rsid w:val="007A73D3"/>
    <w:rsid w:val="007B0236"/>
    <w:rsid w:val="007B0660"/>
    <w:rsid w:val="007B0C84"/>
    <w:rsid w:val="007B2BED"/>
    <w:rsid w:val="007B40ED"/>
    <w:rsid w:val="007B5B14"/>
    <w:rsid w:val="007B6F9C"/>
    <w:rsid w:val="007B735D"/>
    <w:rsid w:val="007C10D7"/>
    <w:rsid w:val="007C1CAA"/>
    <w:rsid w:val="007C20AC"/>
    <w:rsid w:val="007C25D1"/>
    <w:rsid w:val="007C2737"/>
    <w:rsid w:val="007C3066"/>
    <w:rsid w:val="007C39BA"/>
    <w:rsid w:val="007C6C38"/>
    <w:rsid w:val="007D0B23"/>
    <w:rsid w:val="007D1592"/>
    <w:rsid w:val="007D2C02"/>
    <w:rsid w:val="007D542B"/>
    <w:rsid w:val="007D54BC"/>
    <w:rsid w:val="007D5D59"/>
    <w:rsid w:val="007D5FCF"/>
    <w:rsid w:val="007D6149"/>
    <w:rsid w:val="007E0153"/>
    <w:rsid w:val="007E11C0"/>
    <w:rsid w:val="007E13D2"/>
    <w:rsid w:val="007E224B"/>
    <w:rsid w:val="007E2FEB"/>
    <w:rsid w:val="007E397C"/>
    <w:rsid w:val="007E40C7"/>
    <w:rsid w:val="007E61BF"/>
    <w:rsid w:val="007E7BB5"/>
    <w:rsid w:val="007F0B3B"/>
    <w:rsid w:val="007F174A"/>
    <w:rsid w:val="007F1EDB"/>
    <w:rsid w:val="007F2BA1"/>
    <w:rsid w:val="007F55FE"/>
    <w:rsid w:val="007F6D34"/>
    <w:rsid w:val="00801A84"/>
    <w:rsid w:val="00803CB0"/>
    <w:rsid w:val="00805985"/>
    <w:rsid w:val="008065CC"/>
    <w:rsid w:val="00806DBD"/>
    <w:rsid w:val="008132CD"/>
    <w:rsid w:val="00813D74"/>
    <w:rsid w:val="00813F1C"/>
    <w:rsid w:val="0081454C"/>
    <w:rsid w:val="00815167"/>
    <w:rsid w:val="0081526D"/>
    <w:rsid w:val="0081572C"/>
    <w:rsid w:val="008159BE"/>
    <w:rsid w:val="008208D1"/>
    <w:rsid w:val="00821740"/>
    <w:rsid w:val="00825377"/>
    <w:rsid w:val="00826D0E"/>
    <w:rsid w:val="00827E81"/>
    <w:rsid w:val="00830B9A"/>
    <w:rsid w:val="00830F3F"/>
    <w:rsid w:val="00832D56"/>
    <w:rsid w:val="00834171"/>
    <w:rsid w:val="00834E03"/>
    <w:rsid w:val="00835B56"/>
    <w:rsid w:val="00836F73"/>
    <w:rsid w:val="00837846"/>
    <w:rsid w:val="008404BB"/>
    <w:rsid w:val="00841A8E"/>
    <w:rsid w:val="00841F11"/>
    <w:rsid w:val="00842C70"/>
    <w:rsid w:val="008442DB"/>
    <w:rsid w:val="00845FD6"/>
    <w:rsid w:val="008466A4"/>
    <w:rsid w:val="00847100"/>
    <w:rsid w:val="0085011E"/>
    <w:rsid w:val="0085034E"/>
    <w:rsid w:val="008509BD"/>
    <w:rsid w:val="00850FD1"/>
    <w:rsid w:val="00851E5A"/>
    <w:rsid w:val="008528FB"/>
    <w:rsid w:val="00853E45"/>
    <w:rsid w:val="00854CBF"/>
    <w:rsid w:val="00854FB5"/>
    <w:rsid w:val="0085550F"/>
    <w:rsid w:val="00857448"/>
    <w:rsid w:val="00861198"/>
    <w:rsid w:val="0086127F"/>
    <w:rsid w:val="00861A6C"/>
    <w:rsid w:val="0086383A"/>
    <w:rsid w:val="008639DB"/>
    <w:rsid w:val="008641AB"/>
    <w:rsid w:val="008657EF"/>
    <w:rsid w:val="00865B06"/>
    <w:rsid w:val="008662FF"/>
    <w:rsid w:val="00867137"/>
    <w:rsid w:val="00867BD8"/>
    <w:rsid w:val="00870B00"/>
    <w:rsid w:val="00870F73"/>
    <w:rsid w:val="00870F9E"/>
    <w:rsid w:val="00872062"/>
    <w:rsid w:val="00872E8D"/>
    <w:rsid w:val="00873CD3"/>
    <w:rsid w:val="0087532D"/>
    <w:rsid w:val="00876055"/>
    <w:rsid w:val="00876A5F"/>
    <w:rsid w:val="00880A92"/>
    <w:rsid w:val="0088185F"/>
    <w:rsid w:val="0088236C"/>
    <w:rsid w:val="00882F3C"/>
    <w:rsid w:val="0088320D"/>
    <w:rsid w:val="0088382D"/>
    <w:rsid w:val="00884087"/>
    <w:rsid w:val="00884939"/>
    <w:rsid w:val="00884CAD"/>
    <w:rsid w:val="008859D0"/>
    <w:rsid w:val="00885B88"/>
    <w:rsid w:val="00886188"/>
    <w:rsid w:val="00890868"/>
    <w:rsid w:val="0089216E"/>
    <w:rsid w:val="00892532"/>
    <w:rsid w:val="00892C22"/>
    <w:rsid w:val="00893A4A"/>
    <w:rsid w:val="00893B84"/>
    <w:rsid w:val="0089741F"/>
    <w:rsid w:val="008A1FCF"/>
    <w:rsid w:val="008A34FA"/>
    <w:rsid w:val="008A46A8"/>
    <w:rsid w:val="008A4950"/>
    <w:rsid w:val="008A5A17"/>
    <w:rsid w:val="008A68E5"/>
    <w:rsid w:val="008A7821"/>
    <w:rsid w:val="008B03B1"/>
    <w:rsid w:val="008B0F06"/>
    <w:rsid w:val="008B1C43"/>
    <w:rsid w:val="008B1D47"/>
    <w:rsid w:val="008B2DD0"/>
    <w:rsid w:val="008B359A"/>
    <w:rsid w:val="008B49E7"/>
    <w:rsid w:val="008B4D93"/>
    <w:rsid w:val="008B59B5"/>
    <w:rsid w:val="008B5D9C"/>
    <w:rsid w:val="008B64CB"/>
    <w:rsid w:val="008B694A"/>
    <w:rsid w:val="008B6CA7"/>
    <w:rsid w:val="008B7E6C"/>
    <w:rsid w:val="008C03E3"/>
    <w:rsid w:val="008C14C3"/>
    <w:rsid w:val="008C328D"/>
    <w:rsid w:val="008C5157"/>
    <w:rsid w:val="008C5955"/>
    <w:rsid w:val="008D0522"/>
    <w:rsid w:val="008D09B2"/>
    <w:rsid w:val="008D3702"/>
    <w:rsid w:val="008D3998"/>
    <w:rsid w:val="008D3D3F"/>
    <w:rsid w:val="008D3E01"/>
    <w:rsid w:val="008D4334"/>
    <w:rsid w:val="008D78A9"/>
    <w:rsid w:val="008E0AAF"/>
    <w:rsid w:val="008E0E7D"/>
    <w:rsid w:val="008E2832"/>
    <w:rsid w:val="008E290A"/>
    <w:rsid w:val="008E2D28"/>
    <w:rsid w:val="008E2FAB"/>
    <w:rsid w:val="008E3910"/>
    <w:rsid w:val="008E3E32"/>
    <w:rsid w:val="008E5689"/>
    <w:rsid w:val="008E5B3E"/>
    <w:rsid w:val="008E7B41"/>
    <w:rsid w:val="008F08F0"/>
    <w:rsid w:val="008F0D18"/>
    <w:rsid w:val="008F116F"/>
    <w:rsid w:val="008F11CA"/>
    <w:rsid w:val="008F15CC"/>
    <w:rsid w:val="008F2B33"/>
    <w:rsid w:val="008F3201"/>
    <w:rsid w:val="008F34B0"/>
    <w:rsid w:val="008F3E99"/>
    <w:rsid w:val="008F543A"/>
    <w:rsid w:val="008F55A1"/>
    <w:rsid w:val="008F6AA3"/>
    <w:rsid w:val="0090040C"/>
    <w:rsid w:val="009004F0"/>
    <w:rsid w:val="00902632"/>
    <w:rsid w:val="009034E4"/>
    <w:rsid w:val="009035DA"/>
    <w:rsid w:val="00904326"/>
    <w:rsid w:val="00905847"/>
    <w:rsid w:val="00905C95"/>
    <w:rsid w:val="00907F50"/>
    <w:rsid w:val="00911172"/>
    <w:rsid w:val="00911433"/>
    <w:rsid w:val="009114F3"/>
    <w:rsid w:val="00911CBF"/>
    <w:rsid w:val="00911D33"/>
    <w:rsid w:val="00912197"/>
    <w:rsid w:val="0091292C"/>
    <w:rsid w:val="009133D1"/>
    <w:rsid w:val="00914807"/>
    <w:rsid w:val="00914E68"/>
    <w:rsid w:val="0091570C"/>
    <w:rsid w:val="00916C89"/>
    <w:rsid w:val="00917620"/>
    <w:rsid w:val="009207B9"/>
    <w:rsid w:val="00921B58"/>
    <w:rsid w:val="00921B6F"/>
    <w:rsid w:val="00921BF6"/>
    <w:rsid w:val="00922B59"/>
    <w:rsid w:val="00923515"/>
    <w:rsid w:val="00923870"/>
    <w:rsid w:val="00924A4D"/>
    <w:rsid w:val="00924E93"/>
    <w:rsid w:val="00925A27"/>
    <w:rsid w:val="00925E19"/>
    <w:rsid w:val="0092608A"/>
    <w:rsid w:val="0092614A"/>
    <w:rsid w:val="00926E44"/>
    <w:rsid w:val="00930F12"/>
    <w:rsid w:val="00931803"/>
    <w:rsid w:val="00931B09"/>
    <w:rsid w:val="00931C75"/>
    <w:rsid w:val="0093426B"/>
    <w:rsid w:val="00935018"/>
    <w:rsid w:val="00935391"/>
    <w:rsid w:val="0093735F"/>
    <w:rsid w:val="00941BD5"/>
    <w:rsid w:val="00943290"/>
    <w:rsid w:val="009435EC"/>
    <w:rsid w:val="00945C28"/>
    <w:rsid w:val="00946C55"/>
    <w:rsid w:val="00950790"/>
    <w:rsid w:val="009507F9"/>
    <w:rsid w:val="009515F4"/>
    <w:rsid w:val="009516EA"/>
    <w:rsid w:val="009533A4"/>
    <w:rsid w:val="009545F7"/>
    <w:rsid w:val="00954B5B"/>
    <w:rsid w:val="00955E49"/>
    <w:rsid w:val="00956BD2"/>
    <w:rsid w:val="009579A8"/>
    <w:rsid w:val="00957E92"/>
    <w:rsid w:val="00960756"/>
    <w:rsid w:val="00960ADA"/>
    <w:rsid w:val="00961D45"/>
    <w:rsid w:val="00962BFC"/>
    <w:rsid w:val="00962D0E"/>
    <w:rsid w:val="00963111"/>
    <w:rsid w:val="0096402A"/>
    <w:rsid w:val="00964280"/>
    <w:rsid w:val="00965B94"/>
    <w:rsid w:val="00967CD3"/>
    <w:rsid w:val="00971781"/>
    <w:rsid w:val="009725CB"/>
    <w:rsid w:val="00974691"/>
    <w:rsid w:val="009747FD"/>
    <w:rsid w:val="00977C97"/>
    <w:rsid w:val="0098082B"/>
    <w:rsid w:val="00981AA3"/>
    <w:rsid w:val="00982873"/>
    <w:rsid w:val="00982AE8"/>
    <w:rsid w:val="0098385C"/>
    <w:rsid w:val="00983974"/>
    <w:rsid w:val="00985428"/>
    <w:rsid w:val="00985576"/>
    <w:rsid w:val="00987348"/>
    <w:rsid w:val="00994227"/>
    <w:rsid w:val="0099422C"/>
    <w:rsid w:val="0099681B"/>
    <w:rsid w:val="00996FA5"/>
    <w:rsid w:val="009A0168"/>
    <w:rsid w:val="009A08A4"/>
    <w:rsid w:val="009A0AD9"/>
    <w:rsid w:val="009A18B6"/>
    <w:rsid w:val="009A4D85"/>
    <w:rsid w:val="009A505C"/>
    <w:rsid w:val="009A561C"/>
    <w:rsid w:val="009A7C71"/>
    <w:rsid w:val="009B0924"/>
    <w:rsid w:val="009B1A10"/>
    <w:rsid w:val="009B1D64"/>
    <w:rsid w:val="009B2157"/>
    <w:rsid w:val="009B2450"/>
    <w:rsid w:val="009B2EA7"/>
    <w:rsid w:val="009B41C1"/>
    <w:rsid w:val="009B4B5A"/>
    <w:rsid w:val="009B5A58"/>
    <w:rsid w:val="009B6205"/>
    <w:rsid w:val="009B6321"/>
    <w:rsid w:val="009B637A"/>
    <w:rsid w:val="009B67B9"/>
    <w:rsid w:val="009B7E11"/>
    <w:rsid w:val="009C08F6"/>
    <w:rsid w:val="009C10BC"/>
    <w:rsid w:val="009C1C44"/>
    <w:rsid w:val="009C2606"/>
    <w:rsid w:val="009C279B"/>
    <w:rsid w:val="009C3ECE"/>
    <w:rsid w:val="009C3EF5"/>
    <w:rsid w:val="009C6339"/>
    <w:rsid w:val="009D063A"/>
    <w:rsid w:val="009D0F60"/>
    <w:rsid w:val="009D1844"/>
    <w:rsid w:val="009D24B8"/>
    <w:rsid w:val="009D2E14"/>
    <w:rsid w:val="009D4877"/>
    <w:rsid w:val="009D5211"/>
    <w:rsid w:val="009D7146"/>
    <w:rsid w:val="009D735F"/>
    <w:rsid w:val="009D7AA0"/>
    <w:rsid w:val="009E04DA"/>
    <w:rsid w:val="009E2E36"/>
    <w:rsid w:val="009E42F9"/>
    <w:rsid w:val="009E437C"/>
    <w:rsid w:val="009E644F"/>
    <w:rsid w:val="009E6E5B"/>
    <w:rsid w:val="009E6F76"/>
    <w:rsid w:val="009E75E8"/>
    <w:rsid w:val="009E792F"/>
    <w:rsid w:val="009E7BE3"/>
    <w:rsid w:val="009F078D"/>
    <w:rsid w:val="009F0B13"/>
    <w:rsid w:val="009F2CC8"/>
    <w:rsid w:val="009F4081"/>
    <w:rsid w:val="009F5DDA"/>
    <w:rsid w:val="009F65F0"/>
    <w:rsid w:val="009F6995"/>
    <w:rsid w:val="009F6E42"/>
    <w:rsid w:val="009F7137"/>
    <w:rsid w:val="009F7DAF"/>
    <w:rsid w:val="00A003ED"/>
    <w:rsid w:val="00A022AB"/>
    <w:rsid w:val="00A02AC3"/>
    <w:rsid w:val="00A02CA8"/>
    <w:rsid w:val="00A03A05"/>
    <w:rsid w:val="00A04959"/>
    <w:rsid w:val="00A05694"/>
    <w:rsid w:val="00A06A0B"/>
    <w:rsid w:val="00A07C4E"/>
    <w:rsid w:val="00A10CA8"/>
    <w:rsid w:val="00A1263B"/>
    <w:rsid w:val="00A12DC4"/>
    <w:rsid w:val="00A17C71"/>
    <w:rsid w:val="00A20971"/>
    <w:rsid w:val="00A2126D"/>
    <w:rsid w:val="00A224A7"/>
    <w:rsid w:val="00A22BF6"/>
    <w:rsid w:val="00A236A6"/>
    <w:rsid w:val="00A236EA"/>
    <w:rsid w:val="00A2416F"/>
    <w:rsid w:val="00A24E84"/>
    <w:rsid w:val="00A257DB"/>
    <w:rsid w:val="00A25B49"/>
    <w:rsid w:val="00A26B85"/>
    <w:rsid w:val="00A26BDB"/>
    <w:rsid w:val="00A27E1E"/>
    <w:rsid w:val="00A30D65"/>
    <w:rsid w:val="00A30EC4"/>
    <w:rsid w:val="00A349C6"/>
    <w:rsid w:val="00A35FD9"/>
    <w:rsid w:val="00A406C6"/>
    <w:rsid w:val="00A41051"/>
    <w:rsid w:val="00A41A58"/>
    <w:rsid w:val="00A434A8"/>
    <w:rsid w:val="00A44A70"/>
    <w:rsid w:val="00A44EF4"/>
    <w:rsid w:val="00A4661A"/>
    <w:rsid w:val="00A46AC8"/>
    <w:rsid w:val="00A47A2A"/>
    <w:rsid w:val="00A47F27"/>
    <w:rsid w:val="00A5019A"/>
    <w:rsid w:val="00A513A5"/>
    <w:rsid w:val="00A518B7"/>
    <w:rsid w:val="00A523DC"/>
    <w:rsid w:val="00A5408B"/>
    <w:rsid w:val="00A550FB"/>
    <w:rsid w:val="00A55948"/>
    <w:rsid w:val="00A569C8"/>
    <w:rsid w:val="00A605D2"/>
    <w:rsid w:val="00A611B1"/>
    <w:rsid w:val="00A6171C"/>
    <w:rsid w:val="00A620C6"/>
    <w:rsid w:val="00A6297D"/>
    <w:rsid w:val="00A629A9"/>
    <w:rsid w:val="00A62CD9"/>
    <w:rsid w:val="00A63B2B"/>
    <w:rsid w:val="00A63E17"/>
    <w:rsid w:val="00A66531"/>
    <w:rsid w:val="00A66699"/>
    <w:rsid w:val="00A67584"/>
    <w:rsid w:val="00A678E6"/>
    <w:rsid w:val="00A67A30"/>
    <w:rsid w:val="00A717AD"/>
    <w:rsid w:val="00A7278C"/>
    <w:rsid w:val="00A73861"/>
    <w:rsid w:val="00A74EED"/>
    <w:rsid w:val="00A7552B"/>
    <w:rsid w:val="00A75FFA"/>
    <w:rsid w:val="00A760C8"/>
    <w:rsid w:val="00A76BF3"/>
    <w:rsid w:val="00A77312"/>
    <w:rsid w:val="00A77D0C"/>
    <w:rsid w:val="00A815C8"/>
    <w:rsid w:val="00A817C3"/>
    <w:rsid w:val="00A81A63"/>
    <w:rsid w:val="00A81D5A"/>
    <w:rsid w:val="00A838BE"/>
    <w:rsid w:val="00A83BFD"/>
    <w:rsid w:val="00A84145"/>
    <w:rsid w:val="00A84627"/>
    <w:rsid w:val="00A84BCB"/>
    <w:rsid w:val="00A86699"/>
    <w:rsid w:val="00A870FA"/>
    <w:rsid w:val="00A87A4E"/>
    <w:rsid w:val="00A91AA7"/>
    <w:rsid w:val="00A91D76"/>
    <w:rsid w:val="00A923F7"/>
    <w:rsid w:val="00A924CE"/>
    <w:rsid w:val="00A9389C"/>
    <w:rsid w:val="00A94D10"/>
    <w:rsid w:val="00A94DC1"/>
    <w:rsid w:val="00A94EAB"/>
    <w:rsid w:val="00A958B8"/>
    <w:rsid w:val="00A95E71"/>
    <w:rsid w:val="00A96A9A"/>
    <w:rsid w:val="00A975E9"/>
    <w:rsid w:val="00A97ECD"/>
    <w:rsid w:val="00AA0BD4"/>
    <w:rsid w:val="00AA1431"/>
    <w:rsid w:val="00AA4B89"/>
    <w:rsid w:val="00AA5281"/>
    <w:rsid w:val="00AA7168"/>
    <w:rsid w:val="00AA77AC"/>
    <w:rsid w:val="00AA79BA"/>
    <w:rsid w:val="00AB02A9"/>
    <w:rsid w:val="00AB1411"/>
    <w:rsid w:val="00AB21EC"/>
    <w:rsid w:val="00AB4092"/>
    <w:rsid w:val="00AB48C0"/>
    <w:rsid w:val="00AB4C2A"/>
    <w:rsid w:val="00AB52AF"/>
    <w:rsid w:val="00AB545B"/>
    <w:rsid w:val="00AB5D56"/>
    <w:rsid w:val="00AB615A"/>
    <w:rsid w:val="00AB7751"/>
    <w:rsid w:val="00AB7971"/>
    <w:rsid w:val="00AB7C0C"/>
    <w:rsid w:val="00AC0797"/>
    <w:rsid w:val="00AC2DE3"/>
    <w:rsid w:val="00AC3E11"/>
    <w:rsid w:val="00AC41F7"/>
    <w:rsid w:val="00AC454A"/>
    <w:rsid w:val="00AC544B"/>
    <w:rsid w:val="00AC7D26"/>
    <w:rsid w:val="00AD41C0"/>
    <w:rsid w:val="00AD5869"/>
    <w:rsid w:val="00AD6792"/>
    <w:rsid w:val="00AE06A9"/>
    <w:rsid w:val="00AE12EE"/>
    <w:rsid w:val="00AE19F2"/>
    <w:rsid w:val="00AE20FD"/>
    <w:rsid w:val="00AE3803"/>
    <w:rsid w:val="00AE404E"/>
    <w:rsid w:val="00AE5F4D"/>
    <w:rsid w:val="00AE7D05"/>
    <w:rsid w:val="00AF1828"/>
    <w:rsid w:val="00AF232B"/>
    <w:rsid w:val="00AF239E"/>
    <w:rsid w:val="00B023A4"/>
    <w:rsid w:val="00B02484"/>
    <w:rsid w:val="00B02C97"/>
    <w:rsid w:val="00B04004"/>
    <w:rsid w:val="00B043BB"/>
    <w:rsid w:val="00B044EB"/>
    <w:rsid w:val="00B0536B"/>
    <w:rsid w:val="00B0651B"/>
    <w:rsid w:val="00B07024"/>
    <w:rsid w:val="00B116EE"/>
    <w:rsid w:val="00B127CB"/>
    <w:rsid w:val="00B13FFF"/>
    <w:rsid w:val="00B17993"/>
    <w:rsid w:val="00B2053E"/>
    <w:rsid w:val="00B21047"/>
    <w:rsid w:val="00B218CC"/>
    <w:rsid w:val="00B219E4"/>
    <w:rsid w:val="00B22FAD"/>
    <w:rsid w:val="00B22FD5"/>
    <w:rsid w:val="00B235BA"/>
    <w:rsid w:val="00B236B9"/>
    <w:rsid w:val="00B239A1"/>
    <w:rsid w:val="00B24029"/>
    <w:rsid w:val="00B2450A"/>
    <w:rsid w:val="00B2595C"/>
    <w:rsid w:val="00B25F6D"/>
    <w:rsid w:val="00B26A6B"/>
    <w:rsid w:val="00B3020E"/>
    <w:rsid w:val="00B303F8"/>
    <w:rsid w:val="00B30AF2"/>
    <w:rsid w:val="00B30D1F"/>
    <w:rsid w:val="00B36147"/>
    <w:rsid w:val="00B3696E"/>
    <w:rsid w:val="00B37024"/>
    <w:rsid w:val="00B37465"/>
    <w:rsid w:val="00B37853"/>
    <w:rsid w:val="00B42E10"/>
    <w:rsid w:val="00B44316"/>
    <w:rsid w:val="00B447BC"/>
    <w:rsid w:val="00B45533"/>
    <w:rsid w:val="00B46996"/>
    <w:rsid w:val="00B47B48"/>
    <w:rsid w:val="00B510EB"/>
    <w:rsid w:val="00B53C5A"/>
    <w:rsid w:val="00B53ECB"/>
    <w:rsid w:val="00B53FF0"/>
    <w:rsid w:val="00B5502C"/>
    <w:rsid w:val="00B55509"/>
    <w:rsid w:val="00B56ECB"/>
    <w:rsid w:val="00B572A3"/>
    <w:rsid w:val="00B5734A"/>
    <w:rsid w:val="00B60039"/>
    <w:rsid w:val="00B62A7F"/>
    <w:rsid w:val="00B632A5"/>
    <w:rsid w:val="00B6357B"/>
    <w:rsid w:val="00B63785"/>
    <w:rsid w:val="00B63D8D"/>
    <w:rsid w:val="00B64276"/>
    <w:rsid w:val="00B6624B"/>
    <w:rsid w:val="00B67DD9"/>
    <w:rsid w:val="00B70699"/>
    <w:rsid w:val="00B70BE8"/>
    <w:rsid w:val="00B70CE2"/>
    <w:rsid w:val="00B73A82"/>
    <w:rsid w:val="00B75928"/>
    <w:rsid w:val="00B7630D"/>
    <w:rsid w:val="00B77A6B"/>
    <w:rsid w:val="00B814EA"/>
    <w:rsid w:val="00B8162E"/>
    <w:rsid w:val="00B819D8"/>
    <w:rsid w:val="00B82B6D"/>
    <w:rsid w:val="00B8496D"/>
    <w:rsid w:val="00B85543"/>
    <w:rsid w:val="00B86303"/>
    <w:rsid w:val="00B90254"/>
    <w:rsid w:val="00B90743"/>
    <w:rsid w:val="00B917E6"/>
    <w:rsid w:val="00B918E2"/>
    <w:rsid w:val="00B92032"/>
    <w:rsid w:val="00B923FB"/>
    <w:rsid w:val="00B9519B"/>
    <w:rsid w:val="00B95A54"/>
    <w:rsid w:val="00B9646E"/>
    <w:rsid w:val="00B964AF"/>
    <w:rsid w:val="00B975FF"/>
    <w:rsid w:val="00BA0891"/>
    <w:rsid w:val="00BA19B9"/>
    <w:rsid w:val="00BA28B0"/>
    <w:rsid w:val="00BA2C88"/>
    <w:rsid w:val="00BA341E"/>
    <w:rsid w:val="00BA3587"/>
    <w:rsid w:val="00BA39D9"/>
    <w:rsid w:val="00BA6F9E"/>
    <w:rsid w:val="00BA7127"/>
    <w:rsid w:val="00BB0C40"/>
    <w:rsid w:val="00BB0FDF"/>
    <w:rsid w:val="00BB2060"/>
    <w:rsid w:val="00BB5536"/>
    <w:rsid w:val="00BB5778"/>
    <w:rsid w:val="00BB62A6"/>
    <w:rsid w:val="00BB7197"/>
    <w:rsid w:val="00BB720F"/>
    <w:rsid w:val="00BB73F0"/>
    <w:rsid w:val="00BC12B4"/>
    <w:rsid w:val="00BC1F7A"/>
    <w:rsid w:val="00BC60B9"/>
    <w:rsid w:val="00BC772F"/>
    <w:rsid w:val="00BD0C13"/>
    <w:rsid w:val="00BD15D1"/>
    <w:rsid w:val="00BD172A"/>
    <w:rsid w:val="00BD1C67"/>
    <w:rsid w:val="00BD2E0F"/>
    <w:rsid w:val="00BD3B84"/>
    <w:rsid w:val="00BD416F"/>
    <w:rsid w:val="00BD7A0E"/>
    <w:rsid w:val="00BD7CE1"/>
    <w:rsid w:val="00BE0395"/>
    <w:rsid w:val="00BE149E"/>
    <w:rsid w:val="00BE14F5"/>
    <w:rsid w:val="00BE1F83"/>
    <w:rsid w:val="00BE2CFA"/>
    <w:rsid w:val="00BE320A"/>
    <w:rsid w:val="00BE5001"/>
    <w:rsid w:val="00BE56DC"/>
    <w:rsid w:val="00BE7734"/>
    <w:rsid w:val="00BF05CE"/>
    <w:rsid w:val="00BF0CEB"/>
    <w:rsid w:val="00BF15F2"/>
    <w:rsid w:val="00BF26A6"/>
    <w:rsid w:val="00BF489B"/>
    <w:rsid w:val="00BF4A88"/>
    <w:rsid w:val="00BF6636"/>
    <w:rsid w:val="00BF6D67"/>
    <w:rsid w:val="00C00C08"/>
    <w:rsid w:val="00C03DCC"/>
    <w:rsid w:val="00C04F7B"/>
    <w:rsid w:val="00C05C6A"/>
    <w:rsid w:val="00C0628B"/>
    <w:rsid w:val="00C06D42"/>
    <w:rsid w:val="00C0727A"/>
    <w:rsid w:val="00C07693"/>
    <w:rsid w:val="00C07CBC"/>
    <w:rsid w:val="00C1098E"/>
    <w:rsid w:val="00C11EE4"/>
    <w:rsid w:val="00C122DB"/>
    <w:rsid w:val="00C12EC6"/>
    <w:rsid w:val="00C134C1"/>
    <w:rsid w:val="00C14303"/>
    <w:rsid w:val="00C1460D"/>
    <w:rsid w:val="00C14A0B"/>
    <w:rsid w:val="00C15748"/>
    <w:rsid w:val="00C16F19"/>
    <w:rsid w:val="00C17254"/>
    <w:rsid w:val="00C17451"/>
    <w:rsid w:val="00C21AB7"/>
    <w:rsid w:val="00C21CF4"/>
    <w:rsid w:val="00C22177"/>
    <w:rsid w:val="00C225E1"/>
    <w:rsid w:val="00C23C10"/>
    <w:rsid w:val="00C24F7D"/>
    <w:rsid w:val="00C2511B"/>
    <w:rsid w:val="00C253AC"/>
    <w:rsid w:val="00C268B4"/>
    <w:rsid w:val="00C26C05"/>
    <w:rsid w:val="00C31827"/>
    <w:rsid w:val="00C328FD"/>
    <w:rsid w:val="00C32A51"/>
    <w:rsid w:val="00C32F01"/>
    <w:rsid w:val="00C34F99"/>
    <w:rsid w:val="00C35BE5"/>
    <w:rsid w:val="00C36AC8"/>
    <w:rsid w:val="00C36FB1"/>
    <w:rsid w:val="00C370AF"/>
    <w:rsid w:val="00C37A40"/>
    <w:rsid w:val="00C40735"/>
    <w:rsid w:val="00C4076F"/>
    <w:rsid w:val="00C429D8"/>
    <w:rsid w:val="00C431E3"/>
    <w:rsid w:val="00C436C8"/>
    <w:rsid w:val="00C43F86"/>
    <w:rsid w:val="00C45FD8"/>
    <w:rsid w:val="00C5020A"/>
    <w:rsid w:val="00C50A4C"/>
    <w:rsid w:val="00C52503"/>
    <w:rsid w:val="00C52BB0"/>
    <w:rsid w:val="00C53E0E"/>
    <w:rsid w:val="00C54930"/>
    <w:rsid w:val="00C54BB0"/>
    <w:rsid w:val="00C563B5"/>
    <w:rsid w:val="00C565D3"/>
    <w:rsid w:val="00C56A5B"/>
    <w:rsid w:val="00C56E0C"/>
    <w:rsid w:val="00C6119D"/>
    <w:rsid w:val="00C611DD"/>
    <w:rsid w:val="00C61820"/>
    <w:rsid w:val="00C61964"/>
    <w:rsid w:val="00C626FD"/>
    <w:rsid w:val="00C6314A"/>
    <w:rsid w:val="00C63160"/>
    <w:rsid w:val="00C639E3"/>
    <w:rsid w:val="00C63F9F"/>
    <w:rsid w:val="00C6435E"/>
    <w:rsid w:val="00C64682"/>
    <w:rsid w:val="00C648F1"/>
    <w:rsid w:val="00C64EE6"/>
    <w:rsid w:val="00C668F1"/>
    <w:rsid w:val="00C66F47"/>
    <w:rsid w:val="00C67904"/>
    <w:rsid w:val="00C67ADD"/>
    <w:rsid w:val="00C7047F"/>
    <w:rsid w:val="00C716B6"/>
    <w:rsid w:val="00C71A4E"/>
    <w:rsid w:val="00C74245"/>
    <w:rsid w:val="00C750A6"/>
    <w:rsid w:val="00C75143"/>
    <w:rsid w:val="00C769CD"/>
    <w:rsid w:val="00C76D2F"/>
    <w:rsid w:val="00C82DA6"/>
    <w:rsid w:val="00C83114"/>
    <w:rsid w:val="00C85B38"/>
    <w:rsid w:val="00C8607E"/>
    <w:rsid w:val="00C86385"/>
    <w:rsid w:val="00C864AC"/>
    <w:rsid w:val="00C8710F"/>
    <w:rsid w:val="00C87B20"/>
    <w:rsid w:val="00C87B42"/>
    <w:rsid w:val="00C91212"/>
    <w:rsid w:val="00C9156E"/>
    <w:rsid w:val="00C923AF"/>
    <w:rsid w:val="00C928CE"/>
    <w:rsid w:val="00C9300D"/>
    <w:rsid w:val="00C93D8F"/>
    <w:rsid w:val="00C955C7"/>
    <w:rsid w:val="00C95800"/>
    <w:rsid w:val="00CA4561"/>
    <w:rsid w:val="00CA597B"/>
    <w:rsid w:val="00CA5C39"/>
    <w:rsid w:val="00CA6412"/>
    <w:rsid w:val="00CA6E1E"/>
    <w:rsid w:val="00CA70D5"/>
    <w:rsid w:val="00CA7D90"/>
    <w:rsid w:val="00CB0DD3"/>
    <w:rsid w:val="00CB20C0"/>
    <w:rsid w:val="00CB2473"/>
    <w:rsid w:val="00CB2E5C"/>
    <w:rsid w:val="00CB3323"/>
    <w:rsid w:val="00CB35B7"/>
    <w:rsid w:val="00CB379C"/>
    <w:rsid w:val="00CB5DA4"/>
    <w:rsid w:val="00CB6BD6"/>
    <w:rsid w:val="00CC10C5"/>
    <w:rsid w:val="00CC1EAF"/>
    <w:rsid w:val="00CC3B59"/>
    <w:rsid w:val="00CC414D"/>
    <w:rsid w:val="00CC48B3"/>
    <w:rsid w:val="00CC4993"/>
    <w:rsid w:val="00CC4F97"/>
    <w:rsid w:val="00CC6312"/>
    <w:rsid w:val="00CC680D"/>
    <w:rsid w:val="00CC773C"/>
    <w:rsid w:val="00CD01B3"/>
    <w:rsid w:val="00CD3114"/>
    <w:rsid w:val="00CD3A9B"/>
    <w:rsid w:val="00CD3E14"/>
    <w:rsid w:val="00CD4615"/>
    <w:rsid w:val="00CD503F"/>
    <w:rsid w:val="00CD62C1"/>
    <w:rsid w:val="00CD70A6"/>
    <w:rsid w:val="00CE0D18"/>
    <w:rsid w:val="00CE0DB0"/>
    <w:rsid w:val="00CE0F31"/>
    <w:rsid w:val="00CE1D85"/>
    <w:rsid w:val="00CE3FB9"/>
    <w:rsid w:val="00CE7BB2"/>
    <w:rsid w:val="00CE7FD0"/>
    <w:rsid w:val="00CF1F4D"/>
    <w:rsid w:val="00CF3846"/>
    <w:rsid w:val="00CF408D"/>
    <w:rsid w:val="00CF475F"/>
    <w:rsid w:val="00CF53B7"/>
    <w:rsid w:val="00CF5F82"/>
    <w:rsid w:val="00CF6184"/>
    <w:rsid w:val="00CF6B24"/>
    <w:rsid w:val="00CF7386"/>
    <w:rsid w:val="00CF73AF"/>
    <w:rsid w:val="00CF79CE"/>
    <w:rsid w:val="00D001DD"/>
    <w:rsid w:val="00D0053E"/>
    <w:rsid w:val="00D007A7"/>
    <w:rsid w:val="00D00B8D"/>
    <w:rsid w:val="00D031CC"/>
    <w:rsid w:val="00D03356"/>
    <w:rsid w:val="00D03566"/>
    <w:rsid w:val="00D03989"/>
    <w:rsid w:val="00D044CA"/>
    <w:rsid w:val="00D04538"/>
    <w:rsid w:val="00D057A4"/>
    <w:rsid w:val="00D05EE0"/>
    <w:rsid w:val="00D103EC"/>
    <w:rsid w:val="00D104D2"/>
    <w:rsid w:val="00D113FD"/>
    <w:rsid w:val="00D11636"/>
    <w:rsid w:val="00D13E25"/>
    <w:rsid w:val="00D14E48"/>
    <w:rsid w:val="00D1588C"/>
    <w:rsid w:val="00D16BF5"/>
    <w:rsid w:val="00D16D98"/>
    <w:rsid w:val="00D2094B"/>
    <w:rsid w:val="00D20FD8"/>
    <w:rsid w:val="00D21F9B"/>
    <w:rsid w:val="00D22A01"/>
    <w:rsid w:val="00D22D9C"/>
    <w:rsid w:val="00D2408C"/>
    <w:rsid w:val="00D27077"/>
    <w:rsid w:val="00D273A5"/>
    <w:rsid w:val="00D30BC1"/>
    <w:rsid w:val="00D338D8"/>
    <w:rsid w:val="00D372C8"/>
    <w:rsid w:val="00D377B4"/>
    <w:rsid w:val="00D4081A"/>
    <w:rsid w:val="00D41670"/>
    <w:rsid w:val="00D4297A"/>
    <w:rsid w:val="00D433FA"/>
    <w:rsid w:val="00D45094"/>
    <w:rsid w:val="00D45BEA"/>
    <w:rsid w:val="00D46C8B"/>
    <w:rsid w:val="00D47C58"/>
    <w:rsid w:val="00D509C7"/>
    <w:rsid w:val="00D51711"/>
    <w:rsid w:val="00D52852"/>
    <w:rsid w:val="00D52CF5"/>
    <w:rsid w:val="00D53012"/>
    <w:rsid w:val="00D53699"/>
    <w:rsid w:val="00D53CA7"/>
    <w:rsid w:val="00D53D89"/>
    <w:rsid w:val="00D54527"/>
    <w:rsid w:val="00D569E3"/>
    <w:rsid w:val="00D56D71"/>
    <w:rsid w:val="00D56DE3"/>
    <w:rsid w:val="00D57AD6"/>
    <w:rsid w:val="00D57BD4"/>
    <w:rsid w:val="00D57DF0"/>
    <w:rsid w:val="00D623F9"/>
    <w:rsid w:val="00D62688"/>
    <w:rsid w:val="00D62D89"/>
    <w:rsid w:val="00D63602"/>
    <w:rsid w:val="00D65370"/>
    <w:rsid w:val="00D65B4F"/>
    <w:rsid w:val="00D65B53"/>
    <w:rsid w:val="00D660D8"/>
    <w:rsid w:val="00D66CB9"/>
    <w:rsid w:val="00D67AEB"/>
    <w:rsid w:val="00D71D8F"/>
    <w:rsid w:val="00D71DE7"/>
    <w:rsid w:val="00D71FC3"/>
    <w:rsid w:val="00D752CA"/>
    <w:rsid w:val="00D75E75"/>
    <w:rsid w:val="00D760BD"/>
    <w:rsid w:val="00D76980"/>
    <w:rsid w:val="00D771FD"/>
    <w:rsid w:val="00D8382F"/>
    <w:rsid w:val="00D85C5F"/>
    <w:rsid w:val="00D8635C"/>
    <w:rsid w:val="00D86EC4"/>
    <w:rsid w:val="00D907D1"/>
    <w:rsid w:val="00D910D4"/>
    <w:rsid w:val="00D91EAD"/>
    <w:rsid w:val="00D951A9"/>
    <w:rsid w:val="00D95748"/>
    <w:rsid w:val="00D963F0"/>
    <w:rsid w:val="00D96F7B"/>
    <w:rsid w:val="00D97163"/>
    <w:rsid w:val="00D975C3"/>
    <w:rsid w:val="00D97639"/>
    <w:rsid w:val="00DA1E1A"/>
    <w:rsid w:val="00DA2362"/>
    <w:rsid w:val="00DA2678"/>
    <w:rsid w:val="00DA3056"/>
    <w:rsid w:val="00DA33D9"/>
    <w:rsid w:val="00DA5D04"/>
    <w:rsid w:val="00DA74D1"/>
    <w:rsid w:val="00DA7791"/>
    <w:rsid w:val="00DA7C8A"/>
    <w:rsid w:val="00DB0EFB"/>
    <w:rsid w:val="00DB17D3"/>
    <w:rsid w:val="00DB23A0"/>
    <w:rsid w:val="00DB2442"/>
    <w:rsid w:val="00DB2C34"/>
    <w:rsid w:val="00DB49C2"/>
    <w:rsid w:val="00DB4D12"/>
    <w:rsid w:val="00DB53DE"/>
    <w:rsid w:val="00DB547E"/>
    <w:rsid w:val="00DB5C1C"/>
    <w:rsid w:val="00DB7D3A"/>
    <w:rsid w:val="00DB7F66"/>
    <w:rsid w:val="00DC01F1"/>
    <w:rsid w:val="00DC1042"/>
    <w:rsid w:val="00DC2A9F"/>
    <w:rsid w:val="00DC4D28"/>
    <w:rsid w:val="00DC54CC"/>
    <w:rsid w:val="00DC5CCE"/>
    <w:rsid w:val="00DC61DF"/>
    <w:rsid w:val="00DD01BB"/>
    <w:rsid w:val="00DD0859"/>
    <w:rsid w:val="00DD1864"/>
    <w:rsid w:val="00DD2446"/>
    <w:rsid w:val="00DD3A40"/>
    <w:rsid w:val="00DD4F1B"/>
    <w:rsid w:val="00DD54DF"/>
    <w:rsid w:val="00DD5D3A"/>
    <w:rsid w:val="00DD64E9"/>
    <w:rsid w:val="00DD66AD"/>
    <w:rsid w:val="00DD687A"/>
    <w:rsid w:val="00DD6C18"/>
    <w:rsid w:val="00DD7DA9"/>
    <w:rsid w:val="00DD7F6C"/>
    <w:rsid w:val="00DE0910"/>
    <w:rsid w:val="00DE1E0B"/>
    <w:rsid w:val="00DE2159"/>
    <w:rsid w:val="00DE29F8"/>
    <w:rsid w:val="00DE34FB"/>
    <w:rsid w:val="00DE3A81"/>
    <w:rsid w:val="00DE60F4"/>
    <w:rsid w:val="00DF07FF"/>
    <w:rsid w:val="00DF1890"/>
    <w:rsid w:val="00DF1E02"/>
    <w:rsid w:val="00DF5ED2"/>
    <w:rsid w:val="00DF6B0C"/>
    <w:rsid w:val="00DF6BD3"/>
    <w:rsid w:val="00DF78C5"/>
    <w:rsid w:val="00DF7B2B"/>
    <w:rsid w:val="00E01C95"/>
    <w:rsid w:val="00E01F9A"/>
    <w:rsid w:val="00E0243F"/>
    <w:rsid w:val="00E02947"/>
    <w:rsid w:val="00E03363"/>
    <w:rsid w:val="00E034EE"/>
    <w:rsid w:val="00E035DE"/>
    <w:rsid w:val="00E04CE6"/>
    <w:rsid w:val="00E05B3F"/>
    <w:rsid w:val="00E06522"/>
    <w:rsid w:val="00E07EFB"/>
    <w:rsid w:val="00E10096"/>
    <w:rsid w:val="00E104EF"/>
    <w:rsid w:val="00E13AD5"/>
    <w:rsid w:val="00E14331"/>
    <w:rsid w:val="00E14456"/>
    <w:rsid w:val="00E14E65"/>
    <w:rsid w:val="00E155DA"/>
    <w:rsid w:val="00E1570D"/>
    <w:rsid w:val="00E15805"/>
    <w:rsid w:val="00E179EC"/>
    <w:rsid w:val="00E218CD"/>
    <w:rsid w:val="00E23663"/>
    <w:rsid w:val="00E23E7D"/>
    <w:rsid w:val="00E25763"/>
    <w:rsid w:val="00E260F8"/>
    <w:rsid w:val="00E27272"/>
    <w:rsid w:val="00E27EF8"/>
    <w:rsid w:val="00E3102B"/>
    <w:rsid w:val="00E315B6"/>
    <w:rsid w:val="00E320BC"/>
    <w:rsid w:val="00E326F8"/>
    <w:rsid w:val="00E32C02"/>
    <w:rsid w:val="00E346F8"/>
    <w:rsid w:val="00E34CBC"/>
    <w:rsid w:val="00E34CE6"/>
    <w:rsid w:val="00E35184"/>
    <w:rsid w:val="00E356AA"/>
    <w:rsid w:val="00E3582E"/>
    <w:rsid w:val="00E35E36"/>
    <w:rsid w:val="00E366FF"/>
    <w:rsid w:val="00E378DC"/>
    <w:rsid w:val="00E37D0B"/>
    <w:rsid w:val="00E4094B"/>
    <w:rsid w:val="00E43046"/>
    <w:rsid w:val="00E44F68"/>
    <w:rsid w:val="00E461E8"/>
    <w:rsid w:val="00E51BB9"/>
    <w:rsid w:val="00E51FCE"/>
    <w:rsid w:val="00E521AF"/>
    <w:rsid w:val="00E5244D"/>
    <w:rsid w:val="00E53181"/>
    <w:rsid w:val="00E53A2A"/>
    <w:rsid w:val="00E53D52"/>
    <w:rsid w:val="00E53F5B"/>
    <w:rsid w:val="00E571BC"/>
    <w:rsid w:val="00E57A0E"/>
    <w:rsid w:val="00E60877"/>
    <w:rsid w:val="00E609F9"/>
    <w:rsid w:val="00E60A38"/>
    <w:rsid w:val="00E61B7C"/>
    <w:rsid w:val="00E62C9E"/>
    <w:rsid w:val="00E62D59"/>
    <w:rsid w:val="00E63A45"/>
    <w:rsid w:val="00E64357"/>
    <w:rsid w:val="00E64412"/>
    <w:rsid w:val="00E6442A"/>
    <w:rsid w:val="00E65BD5"/>
    <w:rsid w:val="00E66003"/>
    <w:rsid w:val="00E66172"/>
    <w:rsid w:val="00E67352"/>
    <w:rsid w:val="00E67865"/>
    <w:rsid w:val="00E67F1E"/>
    <w:rsid w:val="00E71594"/>
    <w:rsid w:val="00E71DFE"/>
    <w:rsid w:val="00E72512"/>
    <w:rsid w:val="00E7276D"/>
    <w:rsid w:val="00E731A9"/>
    <w:rsid w:val="00E73469"/>
    <w:rsid w:val="00E749ED"/>
    <w:rsid w:val="00E7593E"/>
    <w:rsid w:val="00E76C27"/>
    <w:rsid w:val="00E76F4C"/>
    <w:rsid w:val="00E804BD"/>
    <w:rsid w:val="00E8186D"/>
    <w:rsid w:val="00E82156"/>
    <w:rsid w:val="00E82F0F"/>
    <w:rsid w:val="00E8362A"/>
    <w:rsid w:val="00E87635"/>
    <w:rsid w:val="00E903AB"/>
    <w:rsid w:val="00E9085F"/>
    <w:rsid w:val="00E9125A"/>
    <w:rsid w:val="00E9170D"/>
    <w:rsid w:val="00E917EB"/>
    <w:rsid w:val="00E92369"/>
    <w:rsid w:val="00E9301E"/>
    <w:rsid w:val="00E9396E"/>
    <w:rsid w:val="00E940EE"/>
    <w:rsid w:val="00E94731"/>
    <w:rsid w:val="00E94DF6"/>
    <w:rsid w:val="00E95BC3"/>
    <w:rsid w:val="00E95EC5"/>
    <w:rsid w:val="00E9675E"/>
    <w:rsid w:val="00EA06B0"/>
    <w:rsid w:val="00EA077F"/>
    <w:rsid w:val="00EA1538"/>
    <w:rsid w:val="00EA1EB2"/>
    <w:rsid w:val="00EA234E"/>
    <w:rsid w:val="00EA31D0"/>
    <w:rsid w:val="00EA682B"/>
    <w:rsid w:val="00EA7161"/>
    <w:rsid w:val="00EB22C5"/>
    <w:rsid w:val="00EB270D"/>
    <w:rsid w:val="00EB2985"/>
    <w:rsid w:val="00EB3896"/>
    <w:rsid w:val="00EB396B"/>
    <w:rsid w:val="00EB4286"/>
    <w:rsid w:val="00EB4AD5"/>
    <w:rsid w:val="00EB57C8"/>
    <w:rsid w:val="00EB6D27"/>
    <w:rsid w:val="00EC09A9"/>
    <w:rsid w:val="00EC09DC"/>
    <w:rsid w:val="00EC0D08"/>
    <w:rsid w:val="00EC4BF9"/>
    <w:rsid w:val="00EC6945"/>
    <w:rsid w:val="00EC6D1F"/>
    <w:rsid w:val="00ED075F"/>
    <w:rsid w:val="00ED0869"/>
    <w:rsid w:val="00ED11EB"/>
    <w:rsid w:val="00ED28A8"/>
    <w:rsid w:val="00ED2E35"/>
    <w:rsid w:val="00ED42B3"/>
    <w:rsid w:val="00ED4C23"/>
    <w:rsid w:val="00ED523B"/>
    <w:rsid w:val="00EE16B3"/>
    <w:rsid w:val="00EE26FB"/>
    <w:rsid w:val="00EE7D31"/>
    <w:rsid w:val="00EE7FCF"/>
    <w:rsid w:val="00EF012A"/>
    <w:rsid w:val="00EF0DFF"/>
    <w:rsid w:val="00EF7232"/>
    <w:rsid w:val="00F00290"/>
    <w:rsid w:val="00F024AB"/>
    <w:rsid w:val="00F06F47"/>
    <w:rsid w:val="00F07AA4"/>
    <w:rsid w:val="00F1141F"/>
    <w:rsid w:val="00F11F86"/>
    <w:rsid w:val="00F12B0A"/>
    <w:rsid w:val="00F12C20"/>
    <w:rsid w:val="00F13489"/>
    <w:rsid w:val="00F13C1F"/>
    <w:rsid w:val="00F158E2"/>
    <w:rsid w:val="00F16A4F"/>
    <w:rsid w:val="00F16E28"/>
    <w:rsid w:val="00F20183"/>
    <w:rsid w:val="00F24240"/>
    <w:rsid w:val="00F302AD"/>
    <w:rsid w:val="00F30391"/>
    <w:rsid w:val="00F31EA7"/>
    <w:rsid w:val="00F3294C"/>
    <w:rsid w:val="00F3341E"/>
    <w:rsid w:val="00F34BD9"/>
    <w:rsid w:val="00F36D31"/>
    <w:rsid w:val="00F373D9"/>
    <w:rsid w:val="00F403AA"/>
    <w:rsid w:val="00F41592"/>
    <w:rsid w:val="00F42DAF"/>
    <w:rsid w:val="00F4362A"/>
    <w:rsid w:val="00F44313"/>
    <w:rsid w:val="00F44A3D"/>
    <w:rsid w:val="00F45551"/>
    <w:rsid w:val="00F458B0"/>
    <w:rsid w:val="00F4717D"/>
    <w:rsid w:val="00F50C40"/>
    <w:rsid w:val="00F50D2F"/>
    <w:rsid w:val="00F51852"/>
    <w:rsid w:val="00F51DC7"/>
    <w:rsid w:val="00F52EAA"/>
    <w:rsid w:val="00F53BC2"/>
    <w:rsid w:val="00F548E7"/>
    <w:rsid w:val="00F55381"/>
    <w:rsid w:val="00F5597F"/>
    <w:rsid w:val="00F567C0"/>
    <w:rsid w:val="00F56B61"/>
    <w:rsid w:val="00F57A2E"/>
    <w:rsid w:val="00F601EF"/>
    <w:rsid w:val="00F60601"/>
    <w:rsid w:val="00F60F81"/>
    <w:rsid w:val="00F6194D"/>
    <w:rsid w:val="00F61B4C"/>
    <w:rsid w:val="00F621A9"/>
    <w:rsid w:val="00F62B3A"/>
    <w:rsid w:val="00F65008"/>
    <w:rsid w:val="00F670B1"/>
    <w:rsid w:val="00F67A07"/>
    <w:rsid w:val="00F67D51"/>
    <w:rsid w:val="00F7353D"/>
    <w:rsid w:val="00F737B6"/>
    <w:rsid w:val="00F73B16"/>
    <w:rsid w:val="00F74B3E"/>
    <w:rsid w:val="00F774F6"/>
    <w:rsid w:val="00F7786F"/>
    <w:rsid w:val="00F80D93"/>
    <w:rsid w:val="00F820E7"/>
    <w:rsid w:val="00F834EB"/>
    <w:rsid w:val="00F84256"/>
    <w:rsid w:val="00F845FD"/>
    <w:rsid w:val="00F85813"/>
    <w:rsid w:val="00F85C62"/>
    <w:rsid w:val="00F8696E"/>
    <w:rsid w:val="00F90235"/>
    <w:rsid w:val="00F907AA"/>
    <w:rsid w:val="00F91198"/>
    <w:rsid w:val="00F92E55"/>
    <w:rsid w:val="00F95578"/>
    <w:rsid w:val="00F97AFB"/>
    <w:rsid w:val="00FA247A"/>
    <w:rsid w:val="00FA3728"/>
    <w:rsid w:val="00FA40C9"/>
    <w:rsid w:val="00FA4147"/>
    <w:rsid w:val="00FA4FCC"/>
    <w:rsid w:val="00FA57C2"/>
    <w:rsid w:val="00FA5B6B"/>
    <w:rsid w:val="00FA6A6C"/>
    <w:rsid w:val="00FA70AA"/>
    <w:rsid w:val="00FA70E9"/>
    <w:rsid w:val="00FB0086"/>
    <w:rsid w:val="00FB188F"/>
    <w:rsid w:val="00FB3F06"/>
    <w:rsid w:val="00FB429C"/>
    <w:rsid w:val="00FB436D"/>
    <w:rsid w:val="00FB5492"/>
    <w:rsid w:val="00FB6A18"/>
    <w:rsid w:val="00FC1A4D"/>
    <w:rsid w:val="00FC41F9"/>
    <w:rsid w:val="00FC5723"/>
    <w:rsid w:val="00FC5783"/>
    <w:rsid w:val="00FC671F"/>
    <w:rsid w:val="00FC6B3B"/>
    <w:rsid w:val="00FD0EB2"/>
    <w:rsid w:val="00FD102D"/>
    <w:rsid w:val="00FD16B9"/>
    <w:rsid w:val="00FD17B2"/>
    <w:rsid w:val="00FD3543"/>
    <w:rsid w:val="00FD770C"/>
    <w:rsid w:val="00FD7BE2"/>
    <w:rsid w:val="00FE147C"/>
    <w:rsid w:val="00FE2C1D"/>
    <w:rsid w:val="00FE3CF3"/>
    <w:rsid w:val="00FE6BB9"/>
    <w:rsid w:val="00FF00F9"/>
    <w:rsid w:val="00FF12D1"/>
    <w:rsid w:val="00FF1302"/>
    <w:rsid w:val="00FF1478"/>
    <w:rsid w:val="00FF186B"/>
    <w:rsid w:val="00FF28B3"/>
    <w:rsid w:val="00FF2A1F"/>
    <w:rsid w:val="00FF2E4B"/>
    <w:rsid w:val="00FF2ED0"/>
    <w:rsid w:val="00FF42B8"/>
    <w:rsid w:val="00FF4891"/>
    <w:rsid w:val="00FF4E1B"/>
    <w:rsid w:val="00FF4F9E"/>
    <w:rsid w:val="00FF6674"/>
    <w:rsid w:val="00FF6AE7"/>
    <w:rsid w:val="00FF6EB9"/>
    <w:rsid w:val="00FF7C2F"/>
    <w:rsid w:val="00FF7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2"/>
    <o:shapelayout v:ext="edit">
      <o:idmap v:ext="edit" data="1"/>
    </o:shapelayout>
  </w:shapeDefaults>
  <w:decimalSymbol w:val="."/>
  <w:listSeparator w:val=","/>
  <w14:docId w14:val="7CBC1F03"/>
  <w14:defaultImageDpi w14:val="0"/>
  <w15:docId w15:val="{3CFC7ECE-DCD7-4402-8977-B99C4CD5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431"/>
    <w:rPr>
      <w:sz w:val="24"/>
      <w:szCs w:val="24"/>
    </w:rPr>
  </w:style>
  <w:style w:type="paragraph" w:styleId="Heading2">
    <w:name w:val="heading 2"/>
    <w:basedOn w:val="Normal"/>
    <w:next w:val="Normal"/>
    <w:link w:val="Heading2Char"/>
    <w:uiPriority w:val="9"/>
    <w:unhideWhenUsed/>
    <w:qFormat/>
    <w:rsid w:val="00AC2DE3"/>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link w:val="Heading3Char"/>
    <w:uiPriority w:val="9"/>
    <w:qFormat/>
    <w:rsid w:val="000D343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C2DE3"/>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styleId="Hyperlink">
    <w:name w:val="Hyperlink"/>
    <w:basedOn w:val="DefaultParagraphFont"/>
    <w:uiPriority w:val="99"/>
    <w:rsid w:val="000D3431"/>
    <w:rPr>
      <w:rFonts w:cs="Times New Roman"/>
      <w:color w:val="0000FF"/>
      <w:u w:val="single"/>
    </w:rPr>
  </w:style>
  <w:style w:type="paragraph" w:styleId="NormalWeb">
    <w:name w:val="Normal (Web)"/>
    <w:basedOn w:val="Normal"/>
    <w:uiPriority w:val="99"/>
    <w:rsid w:val="000D3431"/>
    <w:pPr>
      <w:spacing w:before="100" w:beforeAutospacing="1" w:after="100" w:afterAutospacing="1"/>
    </w:pPr>
  </w:style>
  <w:style w:type="paragraph" w:styleId="BodyText">
    <w:name w:val="Body Text"/>
    <w:basedOn w:val="Normal"/>
    <w:link w:val="BodyTextChar"/>
    <w:uiPriority w:val="99"/>
    <w:rsid w:val="00C225E1"/>
    <w:pPr>
      <w:widowControl w:val="0"/>
      <w:spacing w:after="120"/>
    </w:pPr>
    <w:rPr>
      <w:rFonts w:ascii="Courier" w:hAnsi="Courier"/>
      <w:szCs w:val="20"/>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table" w:styleId="TableGrid">
    <w:name w:val="Table Grid"/>
    <w:basedOn w:val="TableNormal"/>
    <w:uiPriority w:val="59"/>
    <w:rsid w:val="00DA5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56DC1"/>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56DC1"/>
    <w:pPr>
      <w:tabs>
        <w:tab w:val="center" w:pos="4153"/>
        <w:tab w:val="right" w:pos="8306"/>
      </w:tabs>
    </w:pPr>
  </w:style>
  <w:style w:type="character" w:customStyle="1" w:styleId="FooterChar">
    <w:name w:val="Footer Char"/>
    <w:basedOn w:val="DefaultParagraphFont"/>
    <w:link w:val="Footer"/>
    <w:uiPriority w:val="99"/>
    <w:locked/>
    <w:rsid w:val="009B7E11"/>
    <w:rPr>
      <w:rFonts w:cs="Times New Roman"/>
      <w:sz w:val="24"/>
      <w:szCs w:val="24"/>
    </w:rPr>
  </w:style>
  <w:style w:type="paragraph" w:customStyle="1" w:styleId="policyheading1">
    <w:name w:val="policy heading 1"/>
    <w:basedOn w:val="Normal"/>
    <w:rsid w:val="00D71FC3"/>
    <w:rPr>
      <w:rFonts w:ascii="Arial" w:hAnsi="Arial" w:cs="Arial"/>
      <w:b/>
    </w:rPr>
  </w:style>
  <w:style w:type="paragraph" w:customStyle="1" w:styleId="policysubheading">
    <w:name w:val="policy subheading"/>
    <w:basedOn w:val="Normal"/>
    <w:rsid w:val="00D71FC3"/>
    <w:rPr>
      <w:rFonts w:ascii="Arial" w:hAnsi="Arial" w:cs="Arial"/>
    </w:rPr>
  </w:style>
  <w:style w:type="paragraph" w:styleId="ListParagraph">
    <w:name w:val="List Paragraph"/>
    <w:basedOn w:val="Normal"/>
    <w:uiPriority w:val="34"/>
    <w:qFormat/>
    <w:rsid w:val="00FC671F"/>
    <w:pPr>
      <w:ind w:left="720"/>
    </w:pPr>
  </w:style>
  <w:style w:type="character" w:styleId="FollowedHyperlink">
    <w:name w:val="FollowedHyperlink"/>
    <w:basedOn w:val="DefaultParagraphFont"/>
    <w:uiPriority w:val="99"/>
    <w:rsid w:val="000168A3"/>
    <w:rPr>
      <w:rFonts w:cs="Times New Roman"/>
      <w:color w:val="800080"/>
      <w:u w:val="single"/>
    </w:rPr>
  </w:style>
  <w:style w:type="paragraph" w:styleId="BalloonText">
    <w:name w:val="Balloon Text"/>
    <w:basedOn w:val="Normal"/>
    <w:link w:val="BalloonTextChar"/>
    <w:uiPriority w:val="99"/>
    <w:rsid w:val="00585D7F"/>
    <w:rPr>
      <w:rFonts w:ascii="Tahoma" w:hAnsi="Tahoma" w:cs="Tahoma"/>
      <w:sz w:val="16"/>
      <w:szCs w:val="16"/>
    </w:rPr>
  </w:style>
  <w:style w:type="character" w:customStyle="1" w:styleId="BalloonTextChar">
    <w:name w:val="Balloon Text Char"/>
    <w:basedOn w:val="DefaultParagraphFont"/>
    <w:link w:val="BalloonText"/>
    <w:uiPriority w:val="99"/>
    <w:locked/>
    <w:rsid w:val="00585D7F"/>
    <w:rPr>
      <w:rFonts w:ascii="Tahoma" w:hAnsi="Tahoma" w:cs="Tahoma"/>
      <w:sz w:val="16"/>
      <w:szCs w:val="16"/>
    </w:rPr>
  </w:style>
  <w:style w:type="character" w:styleId="CommentReference">
    <w:name w:val="annotation reference"/>
    <w:basedOn w:val="DefaultParagraphFont"/>
    <w:uiPriority w:val="99"/>
    <w:rsid w:val="00112E48"/>
    <w:rPr>
      <w:rFonts w:cs="Times New Roman"/>
      <w:sz w:val="16"/>
      <w:szCs w:val="16"/>
    </w:rPr>
  </w:style>
  <w:style w:type="paragraph" w:styleId="CommentText">
    <w:name w:val="annotation text"/>
    <w:basedOn w:val="Normal"/>
    <w:link w:val="CommentTextChar"/>
    <w:uiPriority w:val="99"/>
    <w:rsid w:val="00112E48"/>
    <w:rPr>
      <w:sz w:val="20"/>
      <w:szCs w:val="20"/>
    </w:rPr>
  </w:style>
  <w:style w:type="character" w:customStyle="1" w:styleId="CommentTextChar">
    <w:name w:val="Comment Text Char"/>
    <w:basedOn w:val="DefaultParagraphFont"/>
    <w:link w:val="CommentText"/>
    <w:uiPriority w:val="99"/>
    <w:locked/>
    <w:rsid w:val="00112E48"/>
    <w:rPr>
      <w:rFonts w:cs="Times New Roman"/>
    </w:rPr>
  </w:style>
  <w:style w:type="paragraph" w:styleId="CommentSubject">
    <w:name w:val="annotation subject"/>
    <w:basedOn w:val="CommentText"/>
    <w:next w:val="CommentText"/>
    <w:link w:val="CommentSubjectChar"/>
    <w:uiPriority w:val="99"/>
    <w:rsid w:val="00112E48"/>
    <w:rPr>
      <w:b/>
      <w:bCs/>
    </w:rPr>
  </w:style>
  <w:style w:type="character" w:customStyle="1" w:styleId="CommentSubjectChar">
    <w:name w:val="Comment Subject Char"/>
    <w:basedOn w:val="CommentTextChar"/>
    <w:link w:val="CommentSubject"/>
    <w:uiPriority w:val="99"/>
    <w:locked/>
    <w:rsid w:val="00112E4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15301">
      <w:marLeft w:val="0"/>
      <w:marRight w:val="0"/>
      <w:marTop w:val="0"/>
      <w:marBottom w:val="0"/>
      <w:divBdr>
        <w:top w:val="none" w:sz="0" w:space="0" w:color="auto"/>
        <w:left w:val="none" w:sz="0" w:space="0" w:color="auto"/>
        <w:bottom w:val="none" w:sz="0" w:space="0" w:color="auto"/>
        <w:right w:val="none" w:sz="0" w:space="0" w:color="auto"/>
      </w:divBdr>
    </w:div>
    <w:div w:id="630015302">
      <w:marLeft w:val="0"/>
      <w:marRight w:val="0"/>
      <w:marTop w:val="0"/>
      <w:marBottom w:val="0"/>
      <w:divBdr>
        <w:top w:val="none" w:sz="0" w:space="0" w:color="auto"/>
        <w:left w:val="none" w:sz="0" w:space="0" w:color="auto"/>
        <w:bottom w:val="none" w:sz="0" w:space="0" w:color="auto"/>
        <w:right w:val="none" w:sz="0" w:space="0" w:color="auto"/>
      </w:divBdr>
    </w:div>
    <w:div w:id="630015303">
      <w:marLeft w:val="0"/>
      <w:marRight w:val="0"/>
      <w:marTop w:val="0"/>
      <w:marBottom w:val="0"/>
      <w:divBdr>
        <w:top w:val="none" w:sz="0" w:space="0" w:color="auto"/>
        <w:left w:val="none" w:sz="0" w:space="0" w:color="auto"/>
        <w:bottom w:val="none" w:sz="0" w:space="0" w:color="auto"/>
        <w:right w:val="none" w:sz="0" w:space="0" w:color="auto"/>
      </w:divBdr>
      <w:divsChild>
        <w:div w:id="630015299">
          <w:marLeft w:val="0"/>
          <w:marRight w:val="0"/>
          <w:marTop w:val="0"/>
          <w:marBottom w:val="0"/>
          <w:divBdr>
            <w:top w:val="none" w:sz="0" w:space="0" w:color="auto"/>
            <w:left w:val="none" w:sz="0" w:space="0" w:color="auto"/>
            <w:bottom w:val="none" w:sz="0" w:space="0" w:color="auto"/>
            <w:right w:val="none" w:sz="0" w:space="0" w:color="auto"/>
          </w:divBdr>
          <w:divsChild>
            <w:div w:id="630015317">
              <w:marLeft w:val="0"/>
              <w:marRight w:val="0"/>
              <w:marTop w:val="0"/>
              <w:marBottom w:val="0"/>
              <w:divBdr>
                <w:top w:val="none" w:sz="0" w:space="0" w:color="auto"/>
                <w:left w:val="none" w:sz="0" w:space="0" w:color="auto"/>
                <w:bottom w:val="none" w:sz="0" w:space="0" w:color="auto"/>
                <w:right w:val="none" w:sz="0" w:space="0" w:color="auto"/>
              </w:divBdr>
              <w:divsChild>
                <w:div w:id="630015331">
                  <w:marLeft w:val="0"/>
                  <w:marRight w:val="0"/>
                  <w:marTop w:val="0"/>
                  <w:marBottom w:val="0"/>
                  <w:divBdr>
                    <w:top w:val="none" w:sz="0" w:space="0" w:color="auto"/>
                    <w:left w:val="none" w:sz="0" w:space="0" w:color="auto"/>
                    <w:bottom w:val="none" w:sz="0" w:space="0" w:color="auto"/>
                    <w:right w:val="none" w:sz="0" w:space="0" w:color="auto"/>
                  </w:divBdr>
                  <w:divsChild>
                    <w:div w:id="630015326">
                      <w:marLeft w:val="0"/>
                      <w:marRight w:val="0"/>
                      <w:marTop w:val="0"/>
                      <w:marBottom w:val="0"/>
                      <w:divBdr>
                        <w:top w:val="none" w:sz="0" w:space="0" w:color="auto"/>
                        <w:left w:val="none" w:sz="0" w:space="0" w:color="auto"/>
                        <w:bottom w:val="none" w:sz="0" w:space="0" w:color="auto"/>
                        <w:right w:val="none" w:sz="0" w:space="0" w:color="auto"/>
                      </w:divBdr>
                      <w:divsChild>
                        <w:div w:id="63001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15307">
      <w:marLeft w:val="0"/>
      <w:marRight w:val="0"/>
      <w:marTop w:val="0"/>
      <w:marBottom w:val="0"/>
      <w:divBdr>
        <w:top w:val="none" w:sz="0" w:space="0" w:color="auto"/>
        <w:left w:val="none" w:sz="0" w:space="0" w:color="auto"/>
        <w:bottom w:val="none" w:sz="0" w:space="0" w:color="auto"/>
        <w:right w:val="none" w:sz="0" w:space="0" w:color="auto"/>
      </w:divBdr>
      <w:divsChild>
        <w:div w:id="630015312">
          <w:marLeft w:val="0"/>
          <w:marRight w:val="0"/>
          <w:marTop w:val="0"/>
          <w:marBottom w:val="0"/>
          <w:divBdr>
            <w:top w:val="none" w:sz="0" w:space="0" w:color="auto"/>
            <w:left w:val="none" w:sz="0" w:space="0" w:color="auto"/>
            <w:bottom w:val="none" w:sz="0" w:space="0" w:color="auto"/>
            <w:right w:val="none" w:sz="0" w:space="0" w:color="auto"/>
          </w:divBdr>
          <w:divsChild>
            <w:div w:id="630015298">
              <w:marLeft w:val="0"/>
              <w:marRight w:val="0"/>
              <w:marTop w:val="0"/>
              <w:marBottom w:val="0"/>
              <w:divBdr>
                <w:top w:val="none" w:sz="0" w:space="0" w:color="auto"/>
                <w:left w:val="none" w:sz="0" w:space="0" w:color="auto"/>
                <w:bottom w:val="none" w:sz="0" w:space="0" w:color="auto"/>
                <w:right w:val="none" w:sz="0" w:space="0" w:color="auto"/>
              </w:divBdr>
              <w:divsChild>
                <w:div w:id="630015321">
                  <w:marLeft w:val="0"/>
                  <w:marRight w:val="0"/>
                  <w:marTop w:val="0"/>
                  <w:marBottom w:val="0"/>
                  <w:divBdr>
                    <w:top w:val="none" w:sz="0" w:space="0" w:color="auto"/>
                    <w:left w:val="none" w:sz="0" w:space="0" w:color="auto"/>
                    <w:bottom w:val="none" w:sz="0" w:space="0" w:color="auto"/>
                    <w:right w:val="none" w:sz="0" w:space="0" w:color="auto"/>
                  </w:divBdr>
                  <w:divsChild>
                    <w:div w:id="630015322">
                      <w:marLeft w:val="0"/>
                      <w:marRight w:val="0"/>
                      <w:marTop w:val="0"/>
                      <w:marBottom w:val="0"/>
                      <w:divBdr>
                        <w:top w:val="none" w:sz="0" w:space="0" w:color="auto"/>
                        <w:left w:val="none" w:sz="0" w:space="0" w:color="auto"/>
                        <w:bottom w:val="none" w:sz="0" w:space="0" w:color="auto"/>
                        <w:right w:val="none" w:sz="0" w:space="0" w:color="auto"/>
                      </w:divBdr>
                      <w:divsChild>
                        <w:div w:id="6300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15309">
      <w:marLeft w:val="0"/>
      <w:marRight w:val="0"/>
      <w:marTop w:val="0"/>
      <w:marBottom w:val="0"/>
      <w:divBdr>
        <w:top w:val="none" w:sz="0" w:space="0" w:color="auto"/>
        <w:left w:val="none" w:sz="0" w:space="0" w:color="auto"/>
        <w:bottom w:val="none" w:sz="0" w:space="0" w:color="auto"/>
        <w:right w:val="none" w:sz="0" w:space="0" w:color="auto"/>
      </w:divBdr>
    </w:div>
    <w:div w:id="630015319">
      <w:marLeft w:val="0"/>
      <w:marRight w:val="0"/>
      <w:marTop w:val="0"/>
      <w:marBottom w:val="0"/>
      <w:divBdr>
        <w:top w:val="none" w:sz="0" w:space="0" w:color="auto"/>
        <w:left w:val="none" w:sz="0" w:space="0" w:color="auto"/>
        <w:bottom w:val="none" w:sz="0" w:space="0" w:color="auto"/>
        <w:right w:val="none" w:sz="0" w:space="0" w:color="auto"/>
      </w:divBdr>
      <w:divsChild>
        <w:div w:id="630015311">
          <w:marLeft w:val="0"/>
          <w:marRight w:val="0"/>
          <w:marTop w:val="0"/>
          <w:marBottom w:val="0"/>
          <w:divBdr>
            <w:top w:val="none" w:sz="0" w:space="0" w:color="auto"/>
            <w:left w:val="none" w:sz="0" w:space="0" w:color="auto"/>
            <w:bottom w:val="none" w:sz="0" w:space="0" w:color="auto"/>
            <w:right w:val="none" w:sz="0" w:space="0" w:color="auto"/>
          </w:divBdr>
          <w:divsChild>
            <w:div w:id="6300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5320">
      <w:marLeft w:val="0"/>
      <w:marRight w:val="0"/>
      <w:marTop w:val="0"/>
      <w:marBottom w:val="0"/>
      <w:divBdr>
        <w:top w:val="none" w:sz="0" w:space="0" w:color="auto"/>
        <w:left w:val="none" w:sz="0" w:space="0" w:color="auto"/>
        <w:bottom w:val="none" w:sz="0" w:space="0" w:color="auto"/>
        <w:right w:val="none" w:sz="0" w:space="0" w:color="auto"/>
      </w:divBdr>
      <w:divsChild>
        <w:div w:id="630015304">
          <w:marLeft w:val="0"/>
          <w:marRight w:val="0"/>
          <w:marTop w:val="0"/>
          <w:marBottom w:val="0"/>
          <w:divBdr>
            <w:top w:val="none" w:sz="0" w:space="0" w:color="auto"/>
            <w:left w:val="none" w:sz="0" w:space="0" w:color="auto"/>
            <w:bottom w:val="none" w:sz="0" w:space="0" w:color="auto"/>
            <w:right w:val="none" w:sz="0" w:space="0" w:color="auto"/>
          </w:divBdr>
          <w:divsChild>
            <w:div w:id="6300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5323">
      <w:marLeft w:val="0"/>
      <w:marRight w:val="0"/>
      <w:marTop w:val="0"/>
      <w:marBottom w:val="0"/>
      <w:divBdr>
        <w:top w:val="none" w:sz="0" w:space="0" w:color="auto"/>
        <w:left w:val="none" w:sz="0" w:space="0" w:color="auto"/>
        <w:bottom w:val="none" w:sz="0" w:space="0" w:color="auto"/>
        <w:right w:val="none" w:sz="0" w:space="0" w:color="auto"/>
      </w:divBdr>
    </w:div>
    <w:div w:id="630015325">
      <w:marLeft w:val="0"/>
      <w:marRight w:val="0"/>
      <w:marTop w:val="0"/>
      <w:marBottom w:val="0"/>
      <w:divBdr>
        <w:top w:val="none" w:sz="0" w:space="0" w:color="auto"/>
        <w:left w:val="none" w:sz="0" w:space="0" w:color="auto"/>
        <w:bottom w:val="none" w:sz="0" w:space="0" w:color="auto"/>
        <w:right w:val="none" w:sz="0" w:space="0" w:color="auto"/>
      </w:divBdr>
      <w:divsChild>
        <w:div w:id="630015314">
          <w:marLeft w:val="0"/>
          <w:marRight w:val="0"/>
          <w:marTop w:val="0"/>
          <w:marBottom w:val="0"/>
          <w:divBdr>
            <w:top w:val="none" w:sz="0" w:space="0" w:color="auto"/>
            <w:left w:val="none" w:sz="0" w:space="0" w:color="auto"/>
            <w:bottom w:val="none" w:sz="0" w:space="0" w:color="auto"/>
            <w:right w:val="none" w:sz="0" w:space="0" w:color="auto"/>
          </w:divBdr>
          <w:divsChild>
            <w:div w:id="630015306">
              <w:marLeft w:val="0"/>
              <w:marRight w:val="0"/>
              <w:marTop w:val="0"/>
              <w:marBottom w:val="0"/>
              <w:divBdr>
                <w:top w:val="none" w:sz="0" w:space="0" w:color="auto"/>
                <w:left w:val="none" w:sz="0" w:space="0" w:color="auto"/>
                <w:bottom w:val="none" w:sz="0" w:space="0" w:color="auto"/>
                <w:right w:val="none" w:sz="0" w:space="0" w:color="auto"/>
              </w:divBdr>
              <w:divsChild>
                <w:div w:id="630015318">
                  <w:marLeft w:val="0"/>
                  <w:marRight w:val="0"/>
                  <w:marTop w:val="0"/>
                  <w:marBottom w:val="0"/>
                  <w:divBdr>
                    <w:top w:val="none" w:sz="0" w:space="0" w:color="auto"/>
                    <w:left w:val="none" w:sz="0" w:space="0" w:color="auto"/>
                    <w:bottom w:val="none" w:sz="0" w:space="0" w:color="auto"/>
                    <w:right w:val="none" w:sz="0" w:space="0" w:color="auto"/>
                  </w:divBdr>
                  <w:divsChild>
                    <w:div w:id="630015308">
                      <w:marLeft w:val="0"/>
                      <w:marRight w:val="0"/>
                      <w:marTop w:val="0"/>
                      <w:marBottom w:val="0"/>
                      <w:divBdr>
                        <w:top w:val="none" w:sz="0" w:space="0" w:color="auto"/>
                        <w:left w:val="none" w:sz="0" w:space="0" w:color="auto"/>
                        <w:bottom w:val="none" w:sz="0" w:space="0" w:color="auto"/>
                        <w:right w:val="none" w:sz="0" w:space="0" w:color="auto"/>
                      </w:divBdr>
                      <w:divsChild>
                        <w:div w:id="6300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15327">
      <w:marLeft w:val="0"/>
      <w:marRight w:val="0"/>
      <w:marTop w:val="0"/>
      <w:marBottom w:val="0"/>
      <w:divBdr>
        <w:top w:val="none" w:sz="0" w:space="0" w:color="auto"/>
        <w:left w:val="none" w:sz="0" w:space="0" w:color="auto"/>
        <w:bottom w:val="none" w:sz="0" w:space="0" w:color="auto"/>
        <w:right w:val="none" w:sz="0" w:space="0" w:color="auto"/>
      </w:divBdr>
      <w:divsChild>
        <w:div w:id="630015324">
          <w:marLeft w:val="0"/>
          <w:marRight w:val="0"/>
          <w:marTop w:val="0"/>
          <w:marBottom w:val="0"/>
          <w:divBdr>
            <w:top w:val="none" w:sz="0" w:space="0" w:color="auto"/>
            <w:left w:val="none" w:sz="0" w:space="0" w:color="auto"/>
            <w:bottom w:val="none" w:sz="0" w:space="0" w:color="auto"/>
            <w:right w:val="none" w:sz="0" w:space="0" w:color="auto"/>
          </w:divBdr>
          <w:divsChild>
            <w:div w:id="630015315">
              <w:marLeft w:val="0"/>
              <w:marRight w:val="0"/>
              <w:marTop w:val="0"/>
              <w:marBottom w:val="0"/>
              <w:divBdr>
                <w:top w:val="none" w:sz="0" w:space="0" w:color="auto"/>
                <w:left w:val="none" w:sz="0" w:space="0" w:color="auto"/>
                <w:bottom w:val="none" w:sz="0" w:space="0" w:color="auto"/>
                <w:right w:val="none" w:sz="0" w:space="0" w:color="auto"/>
              </w:divBdr>
              <w:divsChild>
                <w:div w:id="630015330">
                  <w:marLeft w:val="0"/>
                  <w:marRight w:val="0"/>
                  <w:marTop w:val="0"/>
                  <w:marBottom w:val="0"/>
                  <w:divBdr>
                    <w:top w:val="none" w:sz="0" w:space="0" w:color="auto"/>
                    <w:left w:val="none" w:sz="0" w:space="0" w:color="auto"/>
                    <w:bottom w:val="none" w:sz="0" w:space="0" w:color="auto"/>
                    <w:right w:val="none" w:sz="0" w:space="0" w:color="auto"/>
                  </w:divBdr>
                  <w:divsChild>
                    <w:div w:id="630015313">
                      <w:marLeft w:val="0"/>
                      <w:marRight w:val="0"/>
                      <w:marTop w:val="0"/>
                      <w:marBottom w:val="0"/>
                      <w:divBdr>
                        <w:top w:val="none" w:sz="0" w:space="0" w:color="auto"/>
                        <w:left w:val="none" w:sz="0" w:space="0" w:color="auto"/>
                        <w:bottom w:val="none" w:sz="0" w:space="0" w:color="auto"/>
                        <w:right w:val="none" w:sz="0" w:space="0" w:color="auto"/>
                      </w:divBdr>
                      <w:divsChild>
                        <w:div w:id="6300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15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9" ma:contentTypeDescription="Create a new document." ma:contentTypeScope="" ma:versionID="1116aa74a6ed27ad6c41e628a8a3be43">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fcb20983a416c70920bbb64c6c9549cc"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88407-81B9-4761-A426-2E3EC741A909}">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92ecdbf8-a7de-4854-86b6-ccdb0a327a95"/>
    <ds:schemaRef ds:uri="cb54e262-5f1d-4502-9421-80646dd2c057"/>
    <ds:schemaRef ds:uri="http://www.w3.org/XML/1998/namespace"/>
    <ds:schemaRef ds:uri="http://purl.org/dc/terms/"/>
  </ds:schemaRefs>
</ds:datastoreItem>
</file>

<file path=customXml/itemProps2.xml><?xml version="1.0" encoding="utf-8"?>
<ds:datastoreItem xmlns:ds="http://schemas.openxmlformats.org/officeDocument/2006/customXml" ds:itemID="{018CD0B3-D1BC-469B-8CFF-54ED23B14528}">
  <ds:schemaRefs>
    <ds:schemaRef ds:uri="http://schemas.microsoft.com/sharepoint/v3/contenttype/forms"/>
  </ds:schemaRefs>
</ds:datastoreItem>
</file>

<file path=customXml/itemProps3.xml><?xml version="1.0" encoding="utf-8"?>
<ds:datastoreItem xmlns:ds="http://schemas.openxmlformats.org/officeDocument/2006/customXml" ds:itemID="{0695381D-80C7-4B63-8CC4-CA5F4BF1F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F68A47-5427-4829-93F7-DEFBEC22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4617</Words>
  <Characters>24696</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Wiltshire Council Human Resources</vt:lpstr>
    </vt:vector>
  </TitlesOfParts>
  <Company>Wiltshire County Council</Company>
  <LinksUpToDate>false</LinksUpToDate>
  <CharactersWithSpaces>29255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Wiltshire Council Human Resources</dc:title>
  <dc:subject/>
  <dc:creator>paula.marsh</dc:creator>
  <cp:keywords/>
  <dc:description/>
  <cp:lastModifiedBy>Lizzy Moor</cp:lastModifiedBy>
  <cp:revision>3</cp:revision>
  <cp:lastPrinted>2017-11-07T09:10:00Z</cp:lastPrinted>
  <dcterms:created xsi:type="dcterms:W3CDTF">2019-12-02T14:35:00Z</dcterms:created>
  <dcterms:modified xsi:type="dcterms:W3CDTF">2019-12-02T14:35:00Z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4" name="_dlc_policyId">
    <vt:lpwstr>/sites/HR/TCOE/SHRP</vt:lpwstr>
  </property>
</Properties>
</file>