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A743" w14:textId="77777777" w:rsidR="00AA5A76" w:rsidRDefault="007B1208" w:rsidP="00AA5A76">
      <w:r>
        <w:rPr>
          <w:noProof/>
          <w:lang w:val="en-US" w:eastAsia="en-US"/>
        </w:rPr>
        <w:pict w14:anchorId="3702A775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-70.35pt;margin-top:-50.4pt;width:414pt;height:140.6pt;z-index:251658752" filled="f" stroked="f">
            <v:textbox style="mso-next-textbox:#_x0000_s1090;mso-fit-shape-to-text:t">
              <w:txbxContent>
                <w:p w14:paraId="3702A782" w14:textId="77777777" w:rsidR="00C16B96" w:rsidRPr="001F6362" w:rsidRDefault="001F6362" w:rsidP="00C321C8">
                  <w:pPr>
                    <w:rPr>
                      <w:b/>
                      <w:color w:val="00B7B2"/>
                      <w:sz w:val="104"/>
                      <w:szCs w:val="104"/>
                    </w:rPr>
                  </w:pPr>
                  <w:r w:rsidRPr="001F6362">
                    <w:rPr>
                      <w:b/>
                      <w:color w:val="00B7B2"/>
                      <w:sz w:val="104"/>
                      <w:szCs w:val="104"/>
                    </w:rPr>
                    <w:t>Disadvantaged Learner</w:t>
                  </w:r>
                  <w:r w:rsidR="0030158E" w:rsidRPr="001F6362">
                    <w:rPr>
                      <w:b/>
                      <w:color w:val="00B7B2"/>
                      <w:sz w:val="104"/>
                      <w:szCs w:val="104"/>
                    </w:rPr>
                    <w:t xml:space="preserve"> </w:t>
                  </w:r>
                  <w:r w:rsidR="00C16B96" w:rsidRPr="001F6362">
                    <w:rPr>
                      <w:b/>
                      <w:color w:val="00B7B2"/>
                      <w:sz w:val="104"/>
                      <w:szCs w:val="104"/>
                    </w:rPr>
                    <w:t>Charter</w:t>
                  </w:r>
                </w:p>
                <w:p w14:paraId="3702A783" w14:textId="77777777" w:rsidR="00356280" w:rsidRPr="00D10D3C" w:rsidRDefault="00356280" w:rsidP="00AA5A76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3702A776">
          <v:shape id="_x0000_s1093" type="#_x0000_t202" style="position:absolute;margin-left:322.55pt;margin-top:-55.55pt;width:178pt;height:117.4pt;z-index:-251654656;mso-width-relative:margin;mso-height-relative:margin" filled="f" stroked="f" strokecolor="black [3213]">
            <v:textbox>
              <w:txbxContent>
                <w:p w14:paraId="3702A784" w14:textId="77777777" w:rsidR="00C16B96" w:rsidRDefault="002963AA" w:rsidP="002963AA">
                  <w:pPr>
                    <w:ind w:left="-993" w:right="297"/>
                  </w:pPr>
                  <w:r w:rsidRPr="002963AA">
                    <w:rPr>
                      <w:noProof/>
                    </w:rPr>
                    <w:drawing>
                      <wp:inline distT="0" distB="0" distL="0" distR="0" wp14:anchorId="3702A79F" wp14:editId="3702A7A0">
                        <wp:extent cx="2501355" cy="1426029"/>
                        <wp:effectExtent l="19050" t="0" r="0" b="0"/>
                        <wp:docPr id="3" name="Picture 1" descr="C:\Users\Jayne.Hartnell\AppData\Local\Microsoft\Windows\Temporary Internet Files\Content.IE5\WYO38J58\overcoming-1697546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yne.Hartnell\AppData\Local\Microsoft\Windows\Temporary Internet Files\Content.IE5\WYO38J58\overcoming-1697546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3686" cy="14273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6280">
                    <w:rPr>
                      <w:noProof/>
                    </w:rPr>
                    <w:drawing>
                      <wp:inline distT="0" distB="0" distL="0" distR="0" wp14:anchorId="3702A7A1" wp14:editId="3702A7A2">
                        <wp:extent cx="2136321" cy="1389194"/>
                        <wp:effectExtent l="19050" t="0" r="0" b="0"/>
                        <wp:docPr id="1" name="Picture 1" descr="C:\Users\Jayne.Hartnell\AppData\Local\Microsoft\Windows\Temporary Internet Files\Content.IE5\WYO38J58\overcoming-1697546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yne.Hartnell\AppData\Local\Microsoft\Windows\Temporary Internet Files\Content.IE5\WYO38J58\overcoming-1697546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705" cy="1393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3702A777">
          <v:line id="_x0000_s1089" style="position:absolute;z-index:251657728" from="-63pt,684pt" to="477pt,684pt" strokecolor="silver"/>
        </w:pict>
      </w:r>
      <w:r w:rsidR="00CB597D">
        <w:rPr>
          <w:noProof/>
        </w:rPr>
        <w:drawing>
          <wp:anchor distT="0" distB="0" distL="114300" distR="114300" simplePos="0" relativeHeight="251656704" behindDoc="0" locked="0" layoutInCell="1" allowOverlap="1" wp14:anchorId="3702A778" wp14:editId="3702A779">
            <wp:simplePos x="0" y="0"/>
            <wp:positionH relativeFrom="column">
              <wp:posOffset>3609975</wp:posOffset>
            </wp:positionH>
            <wp:positionV relativeFrom="paragraph">
              <wp:posOffset>8801100</wp:posOffset>
            </wp:positionV>
            <wp:extent cx="2562225" cy="800100"/>
            <wp:effectExtent l="19050" t="0" r="9525" b="0"/>
            <wp:wrapNone/>
            <wp:docPr id="64" name="Picture 64" descr="WC_Logo_RGB_300dpi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C_Logo_RGB_300dpi_A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02A744" w14:textId="77777777" w:rsidR="00D62554" w:rsidRDefault="00D62554" w:rsidP="00AA5A76"/>
    <w:p w14:paraId="3702A745" w14:textId="77777777" w:rsidR="00AA5A76" w:rsidRDefault="00AA5A76" w:rsidP="00AA5A76"/>
    <w:p w14:paraId="3702A746" w14:textId="77777777" w:rsidR="00356280" w:rsidRDefault="00356280" w:rsidP="00AA5A76"/>
    <w:p w14:paraId="3702A747" w14:textId="77777777" w:rsidR="00AA5A76" w:rsidRDefault="00356280" w:rsidP="00AA5A76">
      <w:r>
        <w:rPr>
          <w:noProof/>
        </w:rPr>
        <w:drawing>
          <wp:anchor distT="0" distB="0" distL="114300" distR="114300" simplePos="0" relativeHeight="251655680" behindDoc="0" locked="0" layoutInCell="1" allowOverlap="1" wp14:anchorId="3702A77A" wp14:editId="3702A77B">
            <wp:simplePos x="0" y="0"/>
            <wp:positionH relativeFrom="column">
              <wp:posOffset>-833005</wp:posOffset>
            </wp:positionH>
            <wp:positionV relativeFrom="paragraph">
              <wp:posOffset>40178</wp:posOffset>
            </wp:positionV>
            <wp:extent cx="6949787" cy="595746"/>
            <wp:effectExtent l="19050" t="0" r="3463" b="0"/>
            <wp:wrapNone/>
            <wp:docPr id="63" name="Picture 63" descr="Turquoise Swoosh +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urquoise Swoosh + 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57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208">
        <w:rPr>
          <w:noProof/>
        </w:rPr>
        <w:pict w14:anchorId="3702A77C">
          <v:rect id="_x0000_s1086" style="position:absolute;margin-left:-63pt;margin-top:12pt;width:540pt;height:603pt;z-index:251654656;mso-position-horizontal-relative:text;mso-position-vertical-relative:text" fillcolor="#cdf2f3" stroked="f"/>
        </w:pict>
      </w:r>
    </w:p>
    <w:p w14:paraId="3702A748" w14:textId="77777777" w:rsidR="00AA5A76" w:rsidRDefault="00AA5A76" w:rsidP="00AA5A76"/>
    <w:p w14:paraId="3702A749" w14:textId="77777777" w:rsidR="00AA5A76" w:rsidRDefault="00AA5A76" w:rsidP="00AA5A76"/>
    <w:p w14:paraId="3702A74A" w14:textId="77777777" w:rsidR="00AA5A76" w:rsidRDefault="007B1208" w:rsidP="00AA5A76">
      <w:r>
        <w:rPr>
          <w:noProof/>
        </w:rPr>
        <w:pict w14:anchorId="3702A77D">
          <v:shape id="_x0000_s1091" type="#_x0000_t202" style="position:absolute;margin-left:-63pt;margin-top:4.6pt;width:540pt;height:589.15pt;z-index:251659776" filled="f" stroked="f">
            <v:textbox style="mso-next-textbox:#_x0000_s1091">
              <w:txbxContent>
                <w:p w14:paraId="3702A785" w14:textId="77777777" w:rsidR="00C16B96" w:rsidRPr="004C346E" w:rsidRDefault="00C16B96" w:rsidP="00C16B96">
                  <w:pPr>
                    <w:jc w:val="center"/>
                    <w:rPr>
                      <w:rFonts w:cs="Arial"/>
                      <w:b/>
                      <w:color w:val="00B7B2"/>
                      <w:sz w:val="44"/>
                      <w:szCs w:val="44"/>
                    </w:rPr>
                  </w:pPr>
                  <w:r w:rsidRPr="004C346E">
                    <w:rPr>
                      <w:rFonts w:cs="Arial"/>
                      <w:b/>
                      <w:color w:val="00B7B2"/>
                      <w:sz w:val="44"/>
                      <w:szCs w:val="44"/>
                    </w:rPr>
                    <w:t>Our commitment to providing the very best opportunities for disadvantaged learners</w:t>
                  </w:r>
                  <w:r w:rsidR="0051773D" w:rsidRPr="004C346E">
                    <w:rPr>
                      <w:rFonts w:cs="Arial"/>
                      <w:b/>
                      <w:color w:val="00B7B2"/>
                      <w:sz w:val="44"/>
                      <w:szCs w:val="44"/>
                      <w:vertAlign w:val="superscript"/>
                    </w:rPr>
                    <w:t>1</w:t>
                  </w:r>
                </w:p>
                <w:p w14:paraId="3702A786" w14:textId="77777777" w:rsidR="00C16B96" w:rsidRDefault="00C16B96" w:rsidP="00AF44B0">
                  <w:pPr>
                    <w:rPr>
                      <w:rFonts w:cs="Arial"/>
                    </w:rPr>
                  </w:pPr>
                </w:p>
                <w:p w14:paraId="3702A787" w14:textId="77777777" w:rsidR="00C16B96" w:rsidRPr="00AF44B0" w:rsidRDefault="00C16B96" w:rsidP="00AF44B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We believe </w:t>
                  </w:r>
                  <w:r w:rsidRPr="00AF44B0">
                    <w:rPr>
                      <w:rFonts w:cs="Arial"/>
                    </w:rPr>
                    <w:t>that every child should have equal opport</w:t>
                  </w:r>
                  <w:r w:rsidR="00870811">
                    <w:rPr>
                      <w:rFonts w:cs="Arial"/>
                    </w:rPr>
                    <w:t xml:space="preserve">unity and access to an </w:t>
                  </w:r>
                  <w:r>
                    <w:rPr>
                      <w:rFonts w:cs="Arial"/>
                    </w:rPr>
                    <w:t xml:space="preserve">excellent </w:t>
                  </w:r>
                  <w:r w:rsidRPr="00AF44B0">
                    <w:rPr>
                      <w:rFonts w:cs="Arial"/>
                    </w:rPr>
                    <w:t>education.  We know that disadvantaged learners can require greater support in order to achieve results t</w:t>
                  </w:r>
                  <w:r w:rsidR="00870811">
                    <w:rPr>
                      <w:rFonts w:cs="Arial"/>
                    </w:rPr>
                    <w:t>hat are in line with other children and young people</w:t>
                  </w:r>
                  <w:r w:rsidRPr="00AF44B0">
                    <w:rPr>
                      <w:rFonts w:cs="Arial"/>
                    </w:rPr>
                    <w:t xml:space="preserve">. </w:t>
                  </w:r>
                </w:p>
                <w:p w14:paraId="3702A788" w14:textId="77777777" w:rsidR="00C16B96" w:rsidRDefault="00C16B96" w:rsidP="00AF44B0">
                  <w:pPr>
                    <w:rPr>
                      <w:rFonts w:cs="Arial"/>
                    </w:rPr>
                  </w:pPr>
                </w:p>
                <w:p w14:paraId="3702A789" w14:textId="77777777" w:rsidR="00C16B96" w:rsidRDefault="00C16B96" w:rsidP="00AF44B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 pledge that we will commit to these four key areas to maximise the achievements of disadvantaged learners</w:t>
                  </w:r>
                </w:p>
                <w:p w14:paraId="3702A78A" w14:textId="77777777" w:rsidR="00C16B96" w:rsidRPr="00AF44B0" w:rsidRDefault="00C16B96" w:rsidP="00AF44B0">
                  <w:pPr>
                    <w:rPr>
                      <w:rFonts w:cs="Arial"/>
                    </w:rPr>
                  </w:pPr>
                </w:p>
                <w:p w14:paraId="3702A78B" w14:textId="77777777" w:rsidR="00C16B96" w:rsidRPr="00C321C8" w:rsidRDefault="00C16B96" w:rsidP="00AF44B0">
                  <w:pPr>
                    <w:rPr>
                      <w:rFonts w:cs="Arial"/>
                      <w:b/>
                      <w:color w:val="00B7B2"/>
                    </w:rPr>
                  </w:pPr>
                  <w:r w:rsidRPr="00C321C8">
                    <w:rPr>
                      <w:rFonts w:cs="Arial"/>
                      <w:b/>
                      <w:color w:val="00B7B2"/>
                    </w:rPr>
                    <w:t>The Di</w:t>
                  </w:r>
                  <w:r w:rsidR="00255095">
                    <w:rPr>
                      <w:rFonts w:cs="Arial"/>
                      <w:b/>
                      <w:color w:val="00B7B2"/>
                    </w:rPr>
                    <w:t>sadvantaged Learner Lead (DLL)</w:t>
                  </w:r>
                </w:p>
                <w:p w14:paraId="3702A78C" w14:textId="77777777" w:rsidR="00C16B96" w:rsidRPr="00AF44B0" w:rsidRDefault="00255095" w:rsidP="00AF44B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supported by a job d</w:t>
                  </w:r>
                  <w:r w:rsidR="00C16B96" w:rsidRPr="00AF44B0">
                    <w:rPr>
                      <w:rFonts w:ascii="Arial" w:hAnsi="Arial" w:cs="Arial"/>
                      <w:sz w:val="24"/>
                      <w:szCs w:val="24"/>
                    </w:rPr>
                    <w:t>escription to help clarify this role in school</w:t>
                  </w:r>
                </w:p>
                <w:p w14:paraId="3702A78D" w14:textId="7606193F" w:rsidR="00C16B96" w:rsidRPr="00AF44B0" w:rsidRDefault="00C16B96" w:rsidP="00AF44B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access</w:t>
                  </w:r>
                  <w:r w:rsidR="00DD22BE">
                    <w:rPr>
                      <w:rFonts w:ascii="Arial" w:hAnsi="Arial" w:cs="Arial"/>
                      <w:sz w:val="24"/>
                      <w:szCs w:val="24"/>
                    </w:rPr>
                    <w:t>es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70811">
                    <w:rPr>
                      <w:rFonts w:ascii="Arial" w:hAnsi="Arial" w:cs="Arial"/>
                      <w:sz w:val="24"/>
                      <w:szCs w:val="24"/>
                    </w:rPr>
                    <w:t>and implement</w:t>
                  </w:r>
                  <w:r w:rsidR="00DD22BE">
                    <w:rPr>
                      <w:rFonts w:ascii="Arial" w:hAnsi="Arial" w:cs="Arial"/>
                      <w:sz w:val="24"/>
                      <w:szCs w:val="24"/>
                    </w:rPr>
                    <w:t xml:space="preserve">s </w:t>
                  </w:r>
                  <w:r w:rsidR="00870811">
                    <w:rPr>
                      <w:rFonts w:ascii="Arial" w:hAnsi="Arial" w:cs="Arial"/>
                      <w:sz w:val="24"/>
                      <w:szCs w:val="24"/>
                    </w:rPr>
                    <w:t>good practice from targeted training</w:t>
                  </w:r>
                  <w:r w:rsidR="00DD22BE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708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B4599">
                    <w:rPr>
                      <w:rFonts w:ascii="Arial" w:hAnsi="Arial" w:cs="Arial"/>
                      <w:sz w:val="24"/>
                      <w:szCs w:val="24"/>
                    </w:rPr>
                    <w:t>including DLL network meetings</w:t>
                  </w:r>
                </w:p>
                <w:p w14:paraId="3702A78E" w14:textId="77777777" w:rsidR="00C16B96" w:rsidRPr="00255095" w:rsidRDefault="00C16B96" w:rsidP="002550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takes</w:t>
                  </w:r>
                  <w:r w:rsidR="00870811">
                    <w:rPr>
                      <w:rFonts w:ascii="Arial" w:hAnsi="Arial" w:cs="Arial"/>
                      <w:sz w:val="24"/>
                      <w:szCs w:val="24"/>
                    </w:rPr>
                    <w:t xml:space="preserve"> on the role of advocate for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 disadvantag</w:t>
                  </w:r>
                  <w:r w:rsidR="00255095">
                    <w:rPr>
                      <w:rFonts w:ascii="Arial" w:hAnsi="Arial" w:cs="Arial"/>
                      <w:sz w:val="24"/>
                      <w:szCs w:val="24"/>
                    </w:rPr>
                    <w:t>ed learners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702A78F" w14:textId="77777777" w:rsidR="00C16B96" w:rsidRPr="00C321C8" w:rsidRDefault="00255095" w:rsidP="00AF44B0">
                  <w:pPr>
                    <w:rPr>
                      <w:rFonts w:cs="Arial"/>
                      <w:b/>
                      <w:color w:val="00B7B2"/>
                    </w:rPr>
                  </w:pPr>
                  <w:r>
                    <w:rPr>
                      <w:rFonts w:cs="Arial"/>
                      <w:b/>
                      <w:color w:val="00B7B2"/>
                    </w:rPr>
                    <w:t>Leadership, Teachers &amp; Staff</w:t>
                  </w:r>
                  <w:r w:rsidR="00BB5D85">
                    <w:rPr>
                      <w:rFonts w:cs="Arial"/>
                      <w:b/>
                      <w:color w:val="00B7B2"/>
                    </w:rPr>
                    <w:t xml:space="preserve">                                             </w:t>
                  </w:r>
                </w:p>
                <w:p w14:paraId="3702A790" w14:textId="77777777" w:rsidR="00C16B96" w:rsidRPr="00AF44B0" w:rsidRDefault="00C16B96" w:rsidP="00AF44B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are</w:t>
                  </w:r>
                  <w:r w:rsidR="00870811">
                    <w:rPr>
                      <w:rFonts w:ascii="Arial" w:hAnsi="Arial" w:cs="Arial"/>
                      <w:sz w:val="24"/>
                      <w:szCs w:val="24"/>
                    </w:rPr>
                    <w:t xml:space="preserve"> actively committed to the</w:t>
                  </w:r>
                  <w:r w:rsidR="00255095">
                    <w:rPr>
                      <w:rFonts w:ascii="Arial" w:hAnsi="Arial" w:cs="Arial"/>
                      <w:sz w:val="24"/>
                      <w:szCs w:val="24"/>
                    </w:rPr>
                    <w:t xml:space="preserve"> school’s Pupil Premium s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trategy  </w:t>
                  </w:r>
                </w:p>
                <w:p w14:paraId="3702A791" w14:textId="77777777" w:rsidR="00C16B96" w:rsidRPr="00AF44B0" w:rsidRDefault="00C16B96" w:rsidP="00AF44B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are able to discuss and consult on this agenda with the DLL and Pupil  Premium Governor </w:t>
                  </w:r>
                </w:p>
                <w:p w14:paraId="3702A792" w14:textId="3F701540" w:rsidR="00C16B96" w:rsidRPr="00255095" w:rsidRDefault="00C16B96" w:rsidP="002550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know who the </w:t>
                  </w:r>
                  <w:r w:rsidR="00255095">
                    <w:rPr>
                      <w:rFonts w:ascii="Arial" w:hAnsi="Arial" w:cs="Arial"/>
                      <w:sz w:val="24"/>
                      <w:szCs w:val="24"/>
                    </w:rPr>
                    <w:t xml:space="preserve">disadvantaged </w:t>
                  </w:r>
                  <w:r w:rsidR="00DD22BE">
                    <w:rPr>
                      <w:rFonts w:ascii="Arial" w:hAnsi="Arial" w:cs="Arial"/>
                      <w:sz w:val="24"/>
                      <w:szCs w:val="24"/>
                    </w:rPr>
                    <w:t xml:space="preserve">learners are in 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school</w:t>
                  </w:r>
                  <w:r w:rsidR="00DD22BE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 and provide excellent teaching and learning opportunities </w:t>
                  </w:r>
                </w:p>
                <w:p w14:paraId="3702A793" w14:textId="49EC2186" w:rsidR="00255095" w:rsidRPr="00C321C8" w:rsidRDefault="00255095" w:rsidP="00AF44B0">
                  <w:pPr>
                    <w:rPr>
                      <w:rFonts w:cs="Arial"/>
                      <w:b/>
                      <w:color w:val="00B7B2"/>
                    </w:rPr>
                  </w:pPr>
                  <w:r>
                    <w:rPr>
                      <w:rFonts w:cs="Arial"/>
                      <w:b/>
                      <w:color w:val="00B7B2"/>
                    </w:rPr>
                    <w:t>Governors</w:t>
                  </w:r>
                  <w:r w:rsidR="00DD22BE">
                    <w:rPr>
                      <w:rFonts w:cs="Arial"/>
                      <w:b/>
                      <w:color w:val="00B7B2"/>
                    </w:rPr>
                    <w:t>,</w:t>
                  </w:r>
                  <w:r w:rsidR="000A0210">
                    <w:rPr>
                      <w:rFonts w:cs="Arial"/>
                      <w:b/>
                      <w:color w:val="00B7B2"/>
                    </w:rPr>
                    <w:t xml:space="preserve"> including </w:t>
                  </w:r>
                  <w:r w:rsidR="00870811">
                    <w:rPr>
                      <w:rFonts w:cs="Arial"/>
                      <w:b/>
                      <w:color w:val="00B7B2"/>
                    </w:rPr>
                    <w:t>the Pupil Premium Governor</w:t>
                  </w:r>
                </w:p>
                <w:p w14:paraId="3702A794" w14:textId="77777777" w:rsidR="00C16B96" w:rsidRPr="00AF44B0" w:rsidRDefault="00C16B96" w:rsidP="0025509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are committed to ensuring the best possible outcomes for disadvantaged learners</w:t>
                  </w:r>
                </w:p>
                <w:p w14:paraId="3702A795" w14:textId="77777777" w:rsidR="00C16B96" w:rsidRPr="00AF44B0" w:rsidRDefault="00C16B96" w:rsidP="0025509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 xml:space="preserve">understand their school’s context with regard to </w:t>
                  </w:r>
                  <w:r w:rsidR="00870811" w:rsidRPr="00AF44B0">
                    <w:rPr>
                      <w:rFonts w:ascii="Arial" w:hAnsi="Arial" w:cs="Arial"/>
                      <w:sz w:val="24"/>
                      <w:szCs w:val="24"/>
                    </w:rPr>
                    <w:t>disadvantag</w:t>
                  </w:r>
                  <w:r w:rsidR="00870811">
                    <w:rPr>
                      <w:rFonts w:ascii="Arial" w:hAnsi="Arial" w:cs="Arial"/>
                      <w:sz w:val="24"/>
                      <w:szCs w:val="24"/>
                    </w:rPr>
                    <w:t>ed learners</w:t>
                  </w:r>
                </w:p>
                <w:p w14:paraId="3702A796" w14:textId="77777777" w:rsidR="00C16B96" w:rsidRPr="00255095" w:rsidRDefault="00870811" w:rsidP="0025509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support the </w:t>
                  </w:r>
                  <w:r w:rsidR="00C16B96" w:rsidRPr="00AF44B0">
                    <w:rPr>
                      <w:rFonts w:ascii="Arial" w:hAnsi="Arial" w:cs="Arial"/>
                      <w:sz w:val="24"/>
                      <w:szCs w:val="24"/>
                    </w:rPr>
                    <w:t>Pupil Premium Governor to work closely with the DLL to ensure the best possible outcomes for disadvantaged learners</w:t>
                  </w:r>
                </w:p>
                <w:p w14:paraId="3702A797" w14:textId="77777777" w:rsidR="00C16B96" w:rsidRPr="00C321C8" w:rsidRDefault="00C16B96" w:rsidP="00AF44B0">
                  <w:pPr>
                    <w:rPr>
                      <w:rFonts w:cs="Arial"/>
                      <w:b/>
                      <w:color w:val="00B7B2"/>
                    </w:rPr>
                  </w:pPr>
                  <w:r w:rsidRPr="00C321C8">
                    <w:rPr>
                      <w:rFonts w:cs="Arial"/>
                      <w:b/>
                      <w:color w:val="00B7B2"/>
                    </w:rPr>
                    <w:t>Parent</w:t>
                  </w:r>
                  <w:r w:rsidR="00255095">
                    <w:rPr>
                      <w:rFonts w:cs="Arial"/>
                      <w:b/>
                      <w:color w:val="00B7B2"/>
                    </w:rPr>
                    <w:t>s, Carers &amp; the Wider Community</w:t>
                  </w:r>
                </w:p>
                <w:p w14:paraId="3702A798" w14:textId="77777777" w:rsidR="00C16B96" w:rsidRPr="00AF44B0" w:rsidRDefault="00C16B96" w:rsidP="0025509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benefit from strategi</w:t>
                  </w:r>
                  <w:r w:rsidR="000A0210">
                    <w:rPr>
                      <w:rFonts w:ascii="Arial" w:hAnsi="Arial" w:cs="Arial"/>
                      <w:sz w:val="24"/>
                      <w:szCs w:val="24"/>
                    </w:rPr>
                    <w:t xml:space="preserve">es that engage them to help with </w:t>
                  </w: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their child’s learning</w:t>
                  </w:r>
                </w:p>
                <w:p w14:paraId="3702A799" w14:textId="77777777" w:rsidR="00C16B96" w:rsidRPr="00AF44B0" w:rsidRDefault="00C16B96" w:rsidP="0025509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are supported by strong relationships within the school and community</w:t>
                  </w:r>
                </w:p>
                <w:p w14:paraId="3702A79A" w14:textId="77777777" w:rsidR="00C16B96" w:rsidRDefault="00C16B96" w:rsidP="00255095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44B0">
                    <w:rPr>
                      <w:rFonts w:ascii="Arial" w:hAnsi="Arial" w:cs="Arial"/>
                      <w:sz w:val="24"/>
                      <w:szCs w:val="24"/>
                    </w:rPr>
                    <w:t>benefit from good communication by the school so that they are aware of all relevant funding and support</w:t>
                  </w:r>
                </w:p>
                <w:p w14:paraId="3702A79B" w14:textId="77777777" w:rsidR="00AC1940" w:rsidRDefault="00AC1940" w:rsidP="00255095">
                  <w:pPr>
                    <w:rPr>
                      <w:rFonts w:cs="Arial"/>
                    </w:rPr>
                  </w:pPr>
                </w:p>
                <w:p w14:paraId="3702A79C" w14:textId="6504AF1F" w:rsidR="00255095" w:rsidRDefault="00255095" w:rsidP="0025509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Head __</w:t>
                  </w:r>
                  <w:bookmarkStart w:id="0" w:name="_GoBack"/>
                  <w:bookmarkEnd w:id="0"/>
                  <w:r>
                    <w:rPr>
                      <w:rFonts w:cs="Arial"/>
                    </w:rPr>
                    <w:t>___________________________ Chair of Governors ________________________</w:t>
                  </w:r>
                </w:p>
                <w:p w14:paraId="3702A79D" w14:textId="77777777" w:rsidR="00255095" w:rsidRPr="00255095" w:rsidRDefault="00255095" w:rsidP="00255095">
                  <w:pPr>
                    <w:rPr>
                      <w:rFonts w:cs="Arial"/>
                    </w:rPr>
                  </w:pPr>
                </w:p>
                <w:p w14:paraId="3702A79E" w14:textId="77777777" w:rsidR="00C16B96" w:rsidRPr="0051773D" w:rsidRDefault="00C16B96" w:rsidP="0051773D">
                  <w:pPr>
                    <w:pStyle w:val="EndnoteTex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EndnoteReference"/>
                    </w:rPr>
                    <w:footnoteRef/>
                  </w:r>
                  <w:r>
                    <w:t xml:space="preserve"> </w:t>
                  </w:r>
                  <w:r w:rsidRPr="00C40698">
                    <w:rPr>
                      <w:rFonts w:ascii="Arial" w:hAnsi="Arial" w:cs="Arial"/>
                      <w:sz w:val="18"/>
                      <w:szCs w:val="18"/>
                    </w:rPr>
                    <w:t xml:space="preserve">FSM/Ever </w:t>
                  </w:r>
                  <w:r w:rsidR="00AC1940">
                    <w:rPr>
                      <w:rFonts w:ascii="Arial" w:hAnsi="Arial" w:cs="Arial"/>
                      <w:sz w:val="18"/>
                      <w:szCs w:val="18"/>
                    </w:rPr>
                    <w:t xml:space="preserve">6 Pupil Premium </w:t>
                  </w:r>
                  <w:r w:rsidR="00C276B3">
                    <w:rPr>
                      <w:rFonts w:ascii="Arial" w:hAnsi="Arial" w:cs="Arial"/>
                      <w:sz w:val="18"/>
                      <w:szCs w:val="18"/>
                    </w:rPr>
                    <w:t>pupils,</w:t>
                  </w:r>
                  <w:r w:rsidR="00AD5FA1">
                    <w:rPr>
                      <w:rFonts w:ascii="Arial" w:hAnsi="Arial" w:cs="Arial"/>
                      <w:sz w:val="18"/>
                      <w:szCs w:val="18"/>
                    </w:rPr>
                    <w:t xml:space="preserve"> looked</w:t>
                  </w:r>
                  <w:r w:rsidR="00AC1940">
                    <w:rPr>
                      <w:rFonts w:ascii="Arial" w:hAnsi="Arial" w:cs="Arial"/>
                      <w:sz w:val="18"/>
                      <w:szCs w:val="18"/>
                    </w:rPr>
                    <w:t xml:space="preserve"> after children </w:t>
                  </w:r>
                  <w:r w:rsidRPr="00C40698">
                    <w:rPr>
                      <w:rFonts w:ascii="Arial" w:hAnsi="Arial" w:cs="Arial"/>
                      <w:sz w:val="18"/>
                      <w:szCs w:val="18"/>
                    </w:rPr>
                    <w:t xml:space="preserve">&amp; pupils adopted from care are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included</w:t>
                  </w:r>
                  <w:r w:rsidRPr="00C40698">
                    <w:rPr>
                      <w:rFonts w:ascii="Arial" w:hAnsi="Arial" w:cs="Arial"/>
                      <w:sz w:val="18"/>
                      <w:szCs w:val="18"/>
                    </w:rPr>
                    <w:t xml:space="preserve"> under the title of ‘disadvantaged’. </w:t>
                  </w:r>
                  <w:r w:rsidR="00255095">
                    <w:rPr>
                      <w:rFonts w:ascii="Arial" w:hAnsi="Arial" w:cs="Arial"/>
                      <w:sz w:val="18"/>
                      <w:szCs w:val="18"/>
                    </w:rPr>
                    <w:t xml:space="preserve">These pupils are eligible for additional funding through the Pupil Premium. </w:t>
                  </w:r>
                  <w:r w:rsidRPr="00C4069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40698">
                    <w:rPr>
                      <w:rFonts w:ascii="Arial" w:hAnsi="Arial" w:cs="Arial"/>
                      <w:sz w:val="18"/>
                      <w:szCs w:val="18"/>
                    </w:rPr>
                    <w:t xml:space="preserve">Service pupils are considered separately, and support for these children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and young people is not specifically covered in </w:t>
                  </w:r>
                  <w:r w:rsidRPr="00C40698">
                    <w:rPr>
                      <w:rFonts w:ascii="Arial" w:hAnsi="Arial" w:cs="Arial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Charter.</w:t>
                  </w:r>
                </w:p>
              </w:txbxContent>
            </v:textbox>
          </v:shape>
        </w:pict>
      </w:r>
    </w:p>
    <w:p w14:paraId="3702A74B" w14:textId="77777777" w:rsidR="00AA5A76" w:rsidRDefault="00AA5A76" w:rsidP="00AA5A76"/>
    <w:p w14:paraId="3702A74C" w14:textId="77777777" w:rsidR="00AA5A76" w:rsidRDefault="00AA5A76" w:rsidP="00AA5A76"/>
    <w:p w14:paraId="3702A74D" w14:textId="77777777" w:rsidR="00AA5A76" w:rsidRDefault="00AA5A76" w:rsidP="00AA5A76"/>
    <w:p w14:paraId="3702A74E" w14:textId="77777777" w:rsidR="00AA5A76" w:rsidRDefault="00AA5A76" w:rsidP="00AA5A76"/>
    <w:p w14:paraId="3702A74F" w14:textId="77777777" w:rsidR="00AA5A76" w:rsidRDefault="00AA5A76" w:rsidP="00AA5A76"/>
    <w:p w14:paraId="3702A750" w14:textId="77777777" w:rsidR="00AA5A76" w:rsidRDefault="00AA5A76" w:rsidP="00AA5A76"/>
    <w:p w14:paraId="3702A751" w14:textId="77777777" w:rsidR="00AA5A76" w:rsidRDefault="00AA5A76" w:rsidP="00AA5A76"/>
    <w:p w14:paraId="3702A752" w14:textId="77777777" w:rsidR="00AA5A76" w:rsidRDefault="00AA5A76" w:rsidP="00AA5A76"/>
    <w:p w14:paraId="3702A753" w14:textId="77777777" w:rsidR="00AA5A76" w:rsidRDefault="00AA5A76" w:rsidP="00AA5A76"/>
    <w:p w14:paraId="3702A754" w14:textId="77777777" w:rsidR="00AA5A76" w:rsidRDefault="00AA5A76" w:rsidP="00AA5A76"/>
    <w:p w14:paraId="3702A755" w14:textId="77777777" w:rsidR="00AA5A76" w:rsidRDefault="00AA5A76" w:rsidP="00AA5A76"/>
    <w:p w14:paraId="3702A756" w14:textId="77777777" w:rsidR="00AA5A76" w:rsidRDefault="00AA5A76" w:rsidP="00AA5A76"/>
    <w:p w14:paraId="3702A757" w14:textId="77777777" w:rsidR="00AA5A76" w:rsidRDefault="00AA5A76" w:rsidP="00AA5A76"/>
    <w:p w14:paraId="3702A758" w14:textId="77777777" w:rsidR="00AA5A76" w:rsidRDefault="00AA5A76" w:rsidP="00AA5A76"/>
    <w:p w14:paraId="3702A759" w14:textId="77777777" w:rsidR="00AA5A76" w:rsidRDefault="00AA5A76" w:rsidP="00AA5A76"/>
    <w:p w14:paraId="3702A75A" w14:textId="77777777" w:rsidR="00AA5A76" w:rsidRDefault="00AA5A76" w:rsidP="00AA5A76"/>
    <w:p w14:paraId="3702A75B" w14:textId="77777777" w:rsidR="00AA5A76" w:rsidRDefault="00AA5A76" w:rsidP="00AA5A76"/>
    <w:p w14:paraId="3702A75C" w14:textId="77777777" w:rsidR="00AA5A76" w:rsidRDefault="00AA5A76" w:rsidP="00AA5A76"/>
    <w:p w14:paraId="3702A75D" w14:textId="77777777" w:rsidR="00AA5A76" w:rsidRDefault="00AA5A76" w:rsidP="00AA5A76"/>
    <w:p w14:paraId="3702A75E" w14:textId="77777777" w:rsidR="00AA5A76" w:rsidRDefault="00AA5A76" w:rsidP="00AA5A76"/>
    <w:p w14:paraId="3702A75F" w14:textId="77777777" w:rsidR="00AA5A76" w:rsidRDefault="00AA5A76" w:rsidP="00AA5A76"/>
    <w:p w14:paraId="3702A760" w14:textId="77777777" w:rsidR="00AA5A76" w:rsidRDefault="00AA5A76" w:rsidP="00AA5A76"/>
    <w:p w14:paraId="3702A761" w14:textId="77777777" w:rsidR="00AA5A76" w:rsidRDefault="00AA5A76" w:rsidP="00AA5A76"/>
    <w:p w14:paraId="3702A762" w14:textId="77777777" w:rsidR="00AA5A76" w:rsidRDefault="00AA5A76" w:rsidP="00AA5A76"/>
    <w:p w14:paraId="3702A763" w14:textId="77777777" w:rsidR="00AA5A76" w:rsidRDefault="00AA5A76" w:rsidP="00AA5A76"/>
    <w:p w14:paraId="3702A764" w14:textId="77777777" w:rsidR="00AA5A76" w:rsidRDefault="00AA5A76" w:rsidP="00AA5A76"/>
    <w:p w14:paraId="3702A765" w14:textId="77777777" w:rsidR="00AA5A76" w:rsidRDefault="00AA5A76" w:rsidP="00AA5A76"/>
    <w:p w14:paraId="3702A766" w14:textId="77777777" w:rsidR="00AA5A76" w:rsidRDefault="00AA5A76" w:rsidP="00AA5A76"/>
    <w:p w14:paraId="3702A767" w14:textId="77777777" w:rsidR="00AA5A76" w:rsidRDefault="00AA5A76" w:rsidP="00AA5A76"/>
    <w:p w14:paraId="3702A768" w14:textId="77777777" w:rsidR="00AA5A76" w:rsidRDefault="00AA5A76" w:rsidP="00AA5A76"/>
    <w:p w14:paraId="3702A769" w14:textId="77777777" w:rsidR="00AA5A76" w:rsidRDefault="00AA5A76" w:rsidP="00AA5A76"/>
    <w:p w14:paraId="3702A76A" w14:textId="77777777" w:rsidR="00AA5A76" w:rsidRDefault="00AA5A76" w:rsidP="00AA5A76"/>
    <w:p w14:paraId="3702A76B" w14:textId="77777777" w:rsidR="00AA5A76" w:rsidRDefault="00AA5A76" w:rsidP="00AA5A76"/>
    <w:p w14:paraId="3702A76C" w14:textId="77777777" w:rsidR="00AA5A76" w:rsidRDefault="00AA5A76" w:rsidP="00AA5A76"/>
    <w:p w14:paraId="3702A76D" w14:textId="77777777" w:rsidR="00AA5A76" w:rsidRDefault="00AA5A76" w:rsidP="00AA5A76"/>
    <w:p w14:paraId="3702A76E" w14:textId="77777777" w:rsidR="00AA5A76" w:rsidRDefault="00AA5A76" w:rsidP="00AA5A76"/>
    <w:p w14:paraId="3702A76F" w14:textId="77777777" w:rsidR="00AA5A76" w:rsidRDefault="00AA5A76" w:rsidP="00AA5A76"/>
    <w:p w14:paraId="3702A770" w14:textId="77777777" w:rsidR="00AA5A76" w:rsidRDefault="00AA5A76" w:rsidP="00AA5A76"/>
    <w:p w14:paraId="3702A771" w14:textId="77777777" w:rsidR="00AA5A76" w:rsidRDefault="00AA5A76" w:rsidP="00AA5A76"/>
    <w:p w14:paraId="3702A772" w14:textId="77777777" w:rsidR="00AA5A76" w:rsidRDefault="00AA5A76" w:rsidP="00AA5A76"/>
    <w:p w14:paraId="3702A773" w14:textId="77777777" w:rsidR="00AA5A76" w:rsidRPr="00AA5A76" w:rsidRDefault="00C276B3" w:rsidP="00AA5A76">
      <w:r>
        <w:t xml:space="preserve">  </w:t>
      </w:r>
    </w:p>
    <w:sectPr w:rsidR="00AA5A76" w:rsidRPr="00AA5A76" w:rsidSect="00EF3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A780" w14:textId="77777777" w:rsidR="00D47CE4" w:rsidRDefault="00D47CE4" w:rsidP="00CB597D">
      <w:r>
        <w:separator/>
      </w:r>
    </w:p>
  </w:endnote>
  <w:endnote w:type="continuationSeparator" w:id="0">
    <w:p w14:paraId="3702A781" w14:textId="77777777" w:rsidR="00D47CE4" w:rsidRDefault="00D47CE4" w:rsidP="00CB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A77E" w14:textId="77777777" w:rsidR="00D47CE4" w:rsidRDefault="00D47CE4" w:rsidP="00CB597D">
      <w:r>
        <w:separator/>
      </w:r>
    </w:p>
  </w:footnote>
  <w:footnote w:type="continuationSeparator" w:id="0">
    <w:p w14:paraId="3702A77F" w14:textId="77777777" w:rsidR="00D47CE4" w:rsidRDefault="00D47CE4" w:rsidP="00CB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201"/>
    <w:multiLevelType w:val="hybridMultilevel"/>
    <w:tmpl w:val="59AE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400"/>
    <w:multiLevelType w:val="hybridMultilevel"/>
    <w:tmpl w:val="2CBEEA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4A1"/>
    <w:multiLevelType w:val="hybridMultilevel"/>
    <w:tmpl w:val="658C073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AC1379"/>
    <w:multiLevelType w:val="hybridMultilevel"/>
    <w:tmpl w:val="54CEE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5AF8"/>
    <w:multiLevelType w:val="hybridMultilevel"/>
    <w:tmpl w:val="128265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20B99"/>
    <w:multiLevelType w:val="hybridMultilevel"/>
    <w:tmpl w:val="1CC6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AE0"/>
    <w:rsid w:val="00067569"/>
    <w:rsid w:val="000A0210"/>
    <w:rsid w:val="001B4433"/>
    <w:rsid w:val="001C7856"/>
    <w:rsid w:val="001D1CA4"/>
    <w:rsid w:val="001D2237"/>
    <w:rsid w:val="001F6362"/>
    <w:rsid w:val="00255095"/>
    <w:rsid w:val="002963AA"/>
    <w:rsid w:val="002F4E82"/>
    <w:rsid w:val="0030158E"/>
    <w:rsid w:val="003045F5"/>
    <w:rsid w:val="00356280"/>
    <w:rsid w:val="00376F06"/>
    <w:rsid w:val="00377329"/>
    <w:rsid w:val="003A1E0B"/>
    <w:rsid w:val="00410AF5"/>
    <w:rsid w:val="004A1A02"/>
    <w:rsid w:val="004C346E"/>
    <w:rsid w:val="004D6339"/>
    <w:rsid w:val="0051773D"/>
    <w:rsid w:val="00536EE4"/>
    <w:rsid w:val="00596D32"/>
    <w:rsid w:val="005C5073"/>
    <w:rsid w:val="005E0FD1"/>
    <w:rsid w:val="00602351"/>
    <w:rsid w:val="00660452"/>
    <w:rsid w:val="006F05EA"/>
    <w:rsid w:val="00741C51"/>
    <w:rsid w:val="007838A6"/>
    <w:rsid w:val="007A111E"/>
    <w:rsid w:val="007B1208"/>
    <w:rsid w:val="007C48EB"/>
    <w:rsid w:val="007C5FCA"/>
    <w:rsid w:val="007E6EE4"/>
    <w:rsid w:val="008426E3"/>
    <w:rsid w:val="00870811"/>
    <w:rsid w:val="008B4599"/>
    <w:rsid w:val="008C335C"/>
    <w:rsid w:val="0093797C"/>
    <w:rsid w:val="009A3AE0"/>
    <w:rsid w:val="00A03B8F"/>
    <w:rsid w:val="00A10A7B"/>
    <w:rsid w:val="00A57D45"/>
    <w:rsid w:val="00A61EDC"/>
    <w:rsid w:val="00A909EE"/>
    <w:rsid w:val="00A95983"/>
    <w:rsid w:val="00A95E3F"/>
    <w:rsid w:val="00AA5A76"/>
    <w:rsid w:val="00AC1940"/>
    <w:rsid w:val="00AC6789"/>
    <w:rsid w:val="00AD5FA1"/>
    <w:rsid w:val="00AF3B5D"/>
    <w:rsid w:val="00AF44B0"/>
    <w:rsid w:val="00B317E0"/>
    <w:rsid w:val="00B86057"/>
    <w:rsid w:val="00BB5D85"/>
    <w:rsid w:val="00C00340"/>
    <w:rsid w:val="00C16B96"/>
    <w:rsid w:val="00C276B3"/>
    <w:rsid w:val="00C321C8"/>
    <w:rsid w:val="00C375A7"/>
    <w:rsid w:val="00C6536F"/>
    <w:rsid w:val="00CB597D"/>
    <w:rsid w:val="00CC2423"/>
    <w:rsid w:val="00D01FF1"/>
    <w:rsid w:val="00D47CE4"/>
    <w:rsid w:val="00D62554"/>
    <w:rsid w:val="00D74996"/>
    <w:rsid w:val="00D94B11"/>
    <w:rsid w:val="00DD22BE"/>
    <w:rsid w:val="00DE6640"/>
    <w:rsid w:val="00DF3658"/>
    <w:rsid w:val="00E023B6"/>
    <w:rsid w:val="00E110BB"/>
    <w:rsid w:val="00E2532A"/>
    <w:rsid w:val="00E44C1A"/>
    <w:rsid w:val="00EF3CD3"/>
    <w:rsid w:val="00F150F5"/>
    <w:rsid w:val="00F201A1"/>
    <w:rsid w:val="00FB4FDC"/>
    <w:rsid w:val="00FD190C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o:colormru v:ext="edit" colors="#006e56,#0063ac,#c22e91,#f8c014,#52397a,#d31148,#57b94b,#e2782b"/>
      <o:colormenu v:ext="edit" fillcolor="#006e56" strokecolor="silver"/>
    </o:shapedefaults>
    <o:shapelayout v:ext="edit">
      <o:idmap v:ext="edit" data="1"/>
    </o:shapelayout>
  </w:shapeDefaults>
  <w:decimalSymbol w:val="."/>
  <w:listSeparator w:val=","/>
  <w14:docId w14:val="3702A743"/>
  <w15:docId w15:val="{160B6038-AA1D-48C6-B529-698B7F52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D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4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F4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44B0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44B0"/>
    <w:rPr>
      <w:rFonts w:ascii="Calibri" w:eastAsia="Calibri" w:hAnsi="Calibri" w:cs="Times New Roman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AF44B0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44B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C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1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B5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597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7927-3DE0-4E92-AF66-CCF3E9B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Colour palette</vt:lpstr>
    </vt:vector>
  </TitlesOfParts>
  <Company>West Wiltshire District Council</Company>
  <LinksUpToDate>false</LinksUpToDate>
  <CharactersWithSpaces>57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mailto:branding@wiltshire.gov.uk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Colour palette</dc:title>
  <dc:creator>Gemma Bletso</dc:creator>
  <cp:lastModifiedBy>Rachel Woods</cp:lastModifiedBy>
  <cp:revision>2</cp:revision>
  <cp:lastPrinted>2017-04-06T11:12:00Z</cp:lastPrinted>
  <dcterms:created xsi:type="dcterms:W3CDTF">2017-09-25T10:26:00Z</dcterms:created>
  <dcterms:modified xsi:type="dcterms:W3CDTF">2017-09-25T10:26:00Z</dcterms:modified>
</cp:coreProperties>
</file>