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1F" w:rsidRPr="001B6338" w:rsidRDefault="00421744" w:rsidP="00B1165C">
      <w:pPr>
        <w:spacing w:after="0" w:line="240" w:lineRule="auto"/>
        <w:jc w:val="center"/>
        <w:rPr>
          <w:b/>
          <w:sz w:val="24"/>
          <w:szCs w:val="24"/>
        </w:rPr>
      </w:pPr>
      <w:bookmarkStart w:id="0" w:name="_GoBack"/>
      <w:bookmarkEnd w:id="0"/>
      <w:r w:rsidRPr="001B6338">
        <w:rPr>
          <w:b/>
          <w:sz w:val="24"/>
          <w:szCs w:val="24"/>
        </w:rPr>
        <w:t>Langley Fitzurse</w:t>
      </w:r>
      <w:r w:rsidR="007A240E" w:rsidRPr="001B6338">
        <w:rPr>
          <w:b/>
          <w:sz w:val="24"/>
          <w:szCs w:val="24"/>
        </w:rPr>
        <w:t xml:space="preserve"> CE Primary School</w:t>
      </w:r>
    </w:p>
    <w:p w:rsidR="005B508E" w:rsidRPr="001B6338" w:rsidRDefault="005B508E" w:rsidP="005B508E">
      <w:pPr>
        <w:spacing w:after="0" w:line="240" w:lineRule="auto"/>
        <w:jc w:val="center"/>
        <w:rPr>
          <w:b/>
          <w:sz w:val="24"/>
          <w:szCs w:val="24"/>
        </w:rPr>
      </w:pPr>
      <w:r w:rsidRPr="001B6338">
        <w:rPr>
          <w:b/>
          <w:sz w:val="24"/>
          <w:szCs w:val="24"/>
        </w:rPr>
        <w:t xml:space="preserve">Key Stage 1+2 Assessment and SAT Report 2017 </w:t>
      </w:r>
    </w:p>
    <w:p w:rsidR="005B508E" w:rsidRPr="001B6338" w:rsidRDefault="005B508E" w:rsidP="005B508E">
      <w:pPr>
        <w:spacing w:after="0" w:line="240" w:lineRule="auto"/>
        <w:rPr>
          <w:b/>
          <w:sz w:val="24"/>
          <w:szCs w:val="24"/>
        </w:rPr>
      </w:pPr>
      <w:r w:rsidRPr="001B6338">
        <w:rPr>
          <w:b/>
          <w:sz w:val="24"/>
          <w:szCs w:val="24"/>
        </w:rPr>
        <w:t>KS2 (Y6)</w:t>
      </w:r>
    </w:p>
    <w:p w:rsidR="005B508E" w:rsidRPr="001B6338" w:rsidRDefault="005B508E" w:rsidP="005B508E">
      <w:pPr>
        <w:spacing w:after="0" w:line="240" w:lineRule="auto"/>
        <w:rPr>
          <w:sz w:val="24"/>
          <w:szCs w:val="24"/>
        </w:rPr>
      </w:pPr>
      <w:r w:rsidRPr="001B6338">
        <w:rPr>
          <w:sz w:val="24"/>
          <w:szCs w:val="24"/>
        </w:rPr>
        <w:t xml:space="preserve">This is the second year that the Y6 children have been tested against the new, more challenging National Curriculum, which was introduced in 2014. Results have been reported by the government as scaled scores. For KS2 the scaled scores range from 80 to 120 with 100 as the expected standard.  </w:t>
      </w:r>
    </w:p>
    <w:p w:rsidR="005B508E" w:rsidRPr="001B6338" w:rsidRDefault="005B508E" w:rsidP="005B508E">
      <w:pPr>
        <w:spacing w:after="0" w:line="240" w:lineRule="auto"/>
        <w:rPr>
          <w:sz w:val="24"/>
          <w:szCs w:val="24"/>
        </w:rPr>
      </w:pPr>
    </w:p>
    <w:p w:rsidR="005B508E" w:rsidRPr="001B6338" w:rsidRDefault="005B508E" w:rsidP="005B508E">
      <w:pPr>
        <w:spacing w:after="0" w:line="240" w:lineRule="auto"/>
        <w:rPr>
          <w:sz w:val="24"/>
          <w:szCs w:val="24"/>
        </w:rPr>
      </w:pPr>
      <w:r w:rsidRPr="001B6338">
        <w:rPr>
          <w:sz w:val="24"/>
          <w:szCs w:val="24"/>
        </w:rPr>
        <w:t xml:space="preserve">This year 61% of children nationally achieved the Expected Standard in Reading, Writing and Maths.  At Langley Fitzurse CE Primary School 42% of children achieved the expected standard in all three subjects. Nationally 5% of children reached a higher level of attainment in all three subjects. At Langley Fitzurse CE Primary School </w:t>
      </w:r>
      <w:r w:rsidR="00566F2D" w:rsidRPr="001B6338">
        <w:rPr>
          <w:sz w:val="24"/>
          <w:szCs w:val="24"/>
        </w:rPr>
        <w:t>8</w:t>
      </w:r>
      <w:r w:rsidRPr="001B6338">
        <w:rPr>
          <w:sz w:val="24"/>
          <w:szCs w:val="24"/>
        </w:rPr>
        <w:t>% of children reached a higher level of attainment.</w:t>
      </w:r>
    </w:p>
    <w:p w:rsidR="005B508E" w:rsidRPr="001B6338" w:rsidRDefault="005B508E" w:rsidP="005B508E">
      <w:pPr>
        <w:spacing w:after="0" w:line="240" w:lineRule="auto"/>
        <w:rPr>
          <w:b/>
          <w:sz w:val="24"/>
          <w:szCs w:val="24"/>
        </w:rPr>
      </w:pPr>
    </w:p>
    <w:p w:rsidR="00566F2D" w:rsidRPr="001B6338" w:rsidRDefault="005B508E" w:rsidP="00566F2D">
      <w:pPr>
        <w:spacing w:after="0" w:line="240" w:lineRule="auto"/>
        <w:jc w:val="center"/>
        <w:rPr>
          <w:b/>
          <w:sz w:val="24"/>
          <w:szCs w:val="24"/>
        </w:rPr>
      </w:pPr>
      <w:r w:rsidRPr="001B6338">
        <w:rPr>
          <w:b/>
          <w:sz w:val="24"/>
          <w:szCs w:val="24"/>
        </w:rPr>
        <w:t>% Reaching The Expected Standard and the Higher Standard at KS2</w:t>
      </w:r>
      <w:r w:rsidR="001C1E38">
        <w:rPr>
          <w:b/>
          <w:sz w:val="24"/>
          <w:szCs w:val="24"/>
        </w:rPr>
        <w:t xml:space="preserve"> based on 12 Children</w:t>
      </w:r>
    </w:p>
    <w:p w:rsidR="00566F2D" w:rsidRPr="001B6338" w:rsidRDefault="00566F2D" w:rsidP="00566F2D">
      <w:pPr>
        <w:spacing w:after="0" w:line="240" w:lineRule="auto"/>
        <w:jc w:val="center"/>
        <w:rPr>
          <w:sz w:val="24"/>
          <w:szCs w:val="24"/>
        </w:rPr>
      </w:pPr>
      <w:r w:rsidRPr="001B6338">
        <w:rPr>
          <w:sz w:val="24"/>
          <w:szCs w:val="24"/>
        </w:rPr>
        <w:t>12 Children, each worth 8 %</w:t>
      </w:r>
    </w:p>
    <w:tbl>
      <w:tblPr>
        <w:tblStyle w:val="TableGrid"/>
        <w:tblW w:w="10485" w:type="dxa"/>
        <w:tblLook w:val="04A0" w:firstRow="1" w:lastRow="0" w:firstColumn="1" w:lastColumn="0" w:noHBand="0" w:noVBand="1"/>
      </w:tblPr>
      <w:tblGrid>
        <w:gridCol w:w="1679"/>
        <w:gridCol w:w="2428"/>
        <w:gridCol w:w="1985"/>
        <w:gridCol w:w="2126"/>
        <w:gridCol w:w="2267"/>
      </w:tblGrid>
      <w:tr w:rsidR="00566F2D" w:rsidRPr="001B6338" w:rsidTr="00566F2D">
        <w:tc>
          <w:tcPr>
            <w:tcW w:w="1679"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Subject</w:t>
            </w:r>
          </w:p>
          <w:p w:rsidR="00566F2D" w:rsidRPr="001B6338" w:rsidRDefault="00566F2D" w:rsidP="00A1270B">
            <w:pPr>
              <w:jc w:val="center"/>
              <w:rPr>
                <w:rFonts w:asciiTheme="minorHAnsi" w:hAnsiTheme="minorHAnsi"/>
                <w:b/>
                <w:sz w:val="24"/>
                <w:szCs w:val="24"/>
              </w:rPr>
            </w:pPr>
          </w:p>
        </w:tc>
        <w:tc>
          <w:tcPr>
            <w:tcW w:w="2428"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National</w:t>
            </w:r>
          </w:p>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Expected</w:t>
            </w:r>
          </w:p>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 xml:space="preserve">standard  </w:t>
            </w:r>
          </w:p>
        </w:tc>
        <w:tc>
          <w:tcPr>
            <w:tcW w:w="1985"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 xml:space="preserve">LF </w:t>
            </w:r>
          </w:p>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 xml:space="preserve">Expected standard  </w:t>
            </w:r>
          </w:p>
        </w:tc>
        <w:tc>
          <w:tcPr>
            <w:tcW w:w="2126"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National</w:t>
            </w:r>
          </w:p>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 xml:space="preserve">Higher </w:t>
            </w:r>
          </w:p>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Standard</w:t>
            </w:r>
          </w:p>
        </w:tc>
        <w:tc>
          <w:tcPr>
            <w:tcW w:w="2267"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LF</w:t>
            </w:r>
          </w:p>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Higher</w:t>
            </w:r>
          </w:p>
          <w:p w:rsidR="00566F2D" w:rsidRPr="001B6338" w:rsidRDefault="00566F2D" w:rsidP="00A1270B">
            <w:pPr>
              <w:jc w:val="center"/>
              <w:rPr>
                <w:rFonts w:asciiTheme="minorHAnsi" w:hAnsiTheme="minorHAnsi"/>
                <w:sz w:val="24"/>
                <w:szCs w:val="24"/>
              </w:rPr>
            </w:pPr>
            <w:r w:rsidRPr="001B6338">
              <w:rPr>
                <w:rFonts w:asciiTheme="minorHAnsi" w:hAnsiTheme="minorHAnsi"/>
                <w:b/>
                <w:sz w:val="24"/>
                <w:szCs w:val="24"/>
              </w:rPr>
              <w:t xml:space="preserve"> Standard</w:t>
            </w:r>
          </w:p>
        </w:tc>
      </w:tr>
      <w:tr w:rsidR="00566F2D" w:rsidRPr="001B6338" w:rsidTr="00566F2D">
        <w:tc>
          <w:tcPr>
            <w:tcW w:w="1679" w:type="dxa"/>
          </w:tcPr>
          <w:p w:rsidR="00566F2D" w:rsidRPr="001B6338" w:rsidRDefault="00566F2D" w:rsidP="00A1270B">
            <w:pPr>
              <w:jc w:val="center"/>
              <w:rPr>
                <w:rFonts w:asciiTheme="minorHAnsi" w:hAnsiTheme="minorHAnsi"/>
                <w:sz w:val="24"/>
                <w:szCs w:val="24"/>
              </w:rPr>
            </w:pPr>
          </w:p>
        </w:tc>
        <w:tc>
          <w:tcPr>
            <w:tcW w:w="2428" w:type="dxa"/>
          </w:tcPr>
          <w:p w:rsidR="00566F2D" w:rsidRPr="001B6338" w:rsidRDefault="00566F2D" w:rsidP="00A1270B">
            <w:pPr>
              <w:jc w:val="center"/>
              <w:rPr>
                <w:rFonts w:asciiTheme="minorHAnsi" w:hAnsiTheme="minorHAnsi"/>
                <w:sz w:val="24"/>
                <w:szCs w:val="24"/>
              </w:rPr>
            </w:pPr>
            <w:r w:rsidRPr="001B6338">
              <w:rPr>
                <w:rFonts w:asciiTheme="minorHAnsi" w:hAnsiTheme="minorHAnsi"/>
                <w:sz w:val="24"/>
                <w:szCs w:val="24"/>
              </w:rPr>
              <w:t>2017</w:t>
            </w:r>
          </w:p>
        </w:tc>
        <w:tc>
          <w:tcPr>
            <w:tcW w:w="1985"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2017</w:t>
            </w:r>
          </w:p>
        </w:tc>
        <w:tc>
          <w:tcPr>
            <w:tcW w:w="2126" w:type="dxa"/>
          </w:tcPr>
          <w:p w:rsidR="00566F2D" w:rsidRPr="001B6338" w:rsidRDefault="00566F2D" w:rsidP="00A1270B">
            <w:pPr>
              <w:jc w:val="center"/>
              <w:rPr>
                <w:rFonts w:asciiTheme="minorHAnsi" w:hAnsiTheme="minorHAnsi"/>
                <w:sz w:val="24"/>
                <w:szCs w:val="24"/>
              </w:rPr>
            </w:pPr>
            <w:r w:rsidRPr="001B6338">
              <w:rPr>
                <w:rFonts w:asciiTheme="minorHAnsi" w:hAnsiTheme="minorHAnsi"/>
                <w:sz w:val="24"/>
                <w:szCs w:val="24"/>
              </w:rPr>
              <w:t>2017</w:t>
            </w:r>
          </w:p>
        </w:tc>
        <w:tc>
          <w:tcPr>
            <w:tcW w:w="2267"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2017</w:t>
            </w:r>
          </w:p>
        </w:tc>
      </w:tr>
      <w:tr w:rsidR="00566F2D" w:rsidRPr="001B6338" w:rsidTr="00566F2D">
        <w:tc>
          <w:tcPr>
            <w:tcW w:w="1679"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Reading</w:t>
            </w:r>
          </w:p>
          <w:p w:rsidR="00566F2D" w:rsidRPr="001B6338" w:rsidRDefault="00566F2D" w:rsidP="00566F2D">
            <w:pPr>
              <w:rPr>
                <w:rFonts w:asciiTheme="minorHAnsi" w:hAnsiTheme="minorHAnsi"/>
                <w:b/>
                <w:sz w:val="24"/>
                <w:szCs w:val="24"/>
              </w:rPr>
            </w:pPr>
          </w:p>
        </w:tc>
        <w:tc>
          <w:tcPr>
            <w:tcW w:w="2428"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71</w:t>
            </w:r>
          </w:p>
        </w:tc>
        <w:tc>
          <w:tcPr>
            <w:tcW w:w="1985"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58</w:t>
            </w:r>
          </w:p>
        </w:tc>
        <w:tc>
          <w:tcPr>
            <w:tcW w:w="212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25</w:t>
            </w:r>
          </w:p>
        </w:tc>
        <w:tc>
          <w:tcPr>
            <w:tcW w:w="2267"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25</w:t>
            </w:r>
          </w:p>
        </w:tc>
      </w:tr>
      <w:tr w:rsidR="00566F2D" w:rsidRPr="001B6338" w:rsidTr="00566F2D">
        <w:tc>
          <w:tcPr>
            <w:tcW w:w="1679"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Grammar, punctuation and spelling</w:t>
            </w:r>
          </w:p>
        </w:tc>
        <w:tc>
          <w:tcPr>
            <w:tcW w:w="2428"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77</w:t>
            </w:r>
          </w:p>
        </w:tc>
        <w:tc>
          <w:tcPr>
            <w:tcW w:w="1985"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67</w:t>
            </w:r>
          </w:p>
        </w:tc>
        <w:tc>
          <w:tcPr>
            <w:tcW w:w="212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31</w:t>
            </w:r>
          </w:p>
        </w:tc>
        <w:tc>
          <w:tcPr>
            <w:tcW w:w="2267"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17</w:t>
            </w:r>
          </w:p>
        </w:tc>
      </w:tr>
      <w:tr w:rsidR="00566F2D" w:rsidRPr="001B6338" w:rsidTr="00566F2D">
        <w:tc>
          <w:tcPr>
            <w:tcW w:w="1679"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Maths</w:t>
            </w:r>
          </w:p>
          <w:p w:rsidR="00566F2D" w:rsidRPr="001B6338" w:rsidRDefault="00566F2D" w:rsidP="00566F2D">
            <w:pPr>
              <w:rPr>
                <w:rFonts w:asciiTheme="minorHAnsi" w:hAnsiTheme="minorHAnsi"/>
                <w:b/>
                <w:sz w:val="24"/>
                <w:szCs w:val="24"/>
              </w:rPr>
            </w:pPr>
          </w:p>
        </w:tc>
        <w:tc>
          <w:tcPr>
            <w:tcW w:w="2428"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75</w:t>
            </w:r>
          </w:p>
        </w:tc>
        <w:tc>
          <w:tcPr>
            <w:tcW w:w="1985"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67</w:t>
            </w:r>
          </w:p>
        </w:tc>
        <w:tc>
          <w:tcPr>
            <w:tcW w:w="212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23</w:t>
            </w:r>
          </w:p>
        </w:tc>
        <w:tc>
          <w:tcPr>
            <w:tcW w:w="2267"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8</w:t>
            </w:r>
          </w:p>
        </w:tc>
      </w:tr>
      <w:tr w:rsidR="00566F2D" w:rsidRPr="001B6338" w:rsidTr="00566F2D">
        <w:tc>
          <w:tcPr>
            <w:tcW w:w="1679"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 xml:space="preserve">Writing </w:t>
            </w:r>
          </w:p>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(Teacher Assessment)</w:t>
            </w:r>
          </w:p>
        </w:tc>
        <w:tc>
          <w:tcPr>
            <w:tcW w:w="2428"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76</w:t>
            </w:r>
          </w:p>
        </w:tc>
        <w:tc>
          <w:tcPr>
            <w:tcW w:w="1985"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83</w:t>
            </w:r>
          </w:p>
        </w:tc>
        <w:tc>
          <w:tcPr>
            <w:tcW w:w="212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18</w:t>
            </w:r>
          </w:p>
        </w:tc>
        <w:tc>
          <w:tcPr>
            <w:tcW w:w="2267"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25</w:t>
            </w:r>
          </w:p>
        </w:tc>
      </w:tr>
      <w:tr w:rsidR="00566F2D" w:rsidRPr="001B6338" w:rsidTr="00566F2D">
        <w:tc>
          <w:tcPr>
            <w:tcW w:w="1679"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Science</w:t>
            </w:r>
          </w:p>
          <w:p w:rsidR="00566F2D" w:rsidRPr="001B6338" w:rsidRDefault="00566F2D" w:rsidP="00566F2D">
            <w:pPr>
              <w:rPr>
                <w:rFonts w:asciiTheme="minorHAnsi" w:hAnsiTheme="minorHAnsi"/>
                <w:b/>
                <w:sz w:val="24"/>
                <w:szCs w:val="24"/>
              </w:rPr>
            </w:pPr>
          </w:p>
        </w:tc>
        <w:tc>
          <w:tcPr>
            <w:tcW w:w="2428"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82</w:t>
            </w:r>
          </w:p>
        </w:tc>
        <w:tc>
          <w:tcPr>
            <w:tcW w:w="1985" w:type="dxa"/>
          </w:tcPr>
          <w:p w:rsidR="00566F2D" w:rsidRPr="001B6338" w:rsidRDefault="00566F2D" w:rsidP="00566F2D">
            <w:pPr>
              <w:jc w:val="center"/>
              <w:rPr>
                <w:rFonts w:asciiTheme="minorHAnsi" w:hAnsiTheme="minorHAnsi"/>
                <w:b/>
                <w:sz w:val="24"/>
                <w:szCs w:val="24"/>
              </w:rPr>
            </w:pPr>
            <w:r w:rsidRPr="001B6338">
              <w:rPr>
                <w:rFonts w:asciiTheme="minorHAnsi" w:hAnsiTheme="minorHAnsi"/>
                <w:b/>
                <w:sz w:val="24"/>
                <w:szCs w:val="24"/>
              </w:rPr>
              <w:t>92</w:t>
            </w:r>
          </w:p>
        </w:tc>
        <w:tc>
          <w:tcPr>
            <w:tcW w:w="212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N/A</w:t>
            </w:r>
          </w:p>
        </w:tc>
        <w:tc>
          <w:tcPr>
            <w:tcW w:w="2267" w:type="dxa"/>
          </w:tcPr>
          <w:p w:rsidR="00566F2D" w:rsidRPr="001B6338" w:rsidRDefault="00566F2D" w:rsidP="00566F2D">
            <w:pPr>
              <w:jc w:val="center"/>
              <w:rPr>
                <w:rFonts w:asciiTheme="minorHAnsi" w:hAnsiTheme="minorHAnsi"/>
                <w:b/>
                <w:sz w:val="24"/>
                <w:szCs w:val="24"/>
              </w:rPr>
            </w:pPr>
            <w:r w:rsidRPr="001B6338">
              <w:rPr>
                <w:rFonts w:asciiTheme="minorHAnsi" w:hAnsiTheme="minorHAnsi"/>
                <w:b/>
                <w:sz w:val="24"/>
                <w:szCs w:val="24"/>
              </w:rPr>
              <w:t>N/A</w:t>
            </w:r>
          </w:p>
        </w:tc>
      </w:tr>
    </w:tbl>
    <w:p w:rsidR="00566F2D" w:rsidRPr="001B6338" w:rsidRDefault="00566F2D" w:rsidP="00566F2D">
      <w:pPr>
        <w:spacing w:after="0" w:line="240" w:lineRule="auto"/>
        <w:jc w:val="center"/>
        <w:rPr>
          <w:b/>
          <w:sz w:val="24"/>
          <w:szCs w:val="24"/>
        </w:rPr>
      </w:pPr>
    </w:p>
    <w:p w:rsidR="00566F2D" w:rsidRPr="001B6338" w:rsidRDefault="00566F2D" w:rsidP="00566F2D">
      <w:pPr>
        <w:spacing w:after="0" w:line="240" w:lineRule="auto"/>
        <w:rPr>
          <w:sz w:val="24"/>
          <w:szCs w:val="24"/>
        </w:rPr>
      </w:pPr>
      <w:r w:rsidRPr="001B6338">
        <w:rPr>
          <w:sz w:val="24"/>
          <w:szCs w:val="24"/>
        </w:rPr>
        <w:t xml:space="preserve">Although the Expected Standard is 100, the </w:t>
      </w:r>
      <w:r w:rsidRPr="001B6338">
        <w:rPr>
          <w:sz w:val="24"/>
          <w:szCs w:val="24"/>
          <w:u w:val="single"/>
        </w:rPr>
        <w:t>average</w:t>
      </w:r>
      <w:r w:rsidRPr="001B6338">
        <w:rPr>
          <w:sz w:val="24"/>
          <w:szCs w:val="24"/>
        </w:rPr>
        <w:t xml:space="preserve"> scaled score is different. The averages for this year are set out below.</w:t>
      </w:r>
    </w:p>
    <w:tbl>
      <w:tblPr>
        <w:tblStyle w:val="TableGrid"/>
        <w:tblW w:w="10485" w:type="dxa"/>
        <w:tblLook w:val="04A0" w:firstRow="1" w:lastRow="0" w:firstColumn="1" w:lastColumn="0" w:noHBand="0" w:noVBand="1"/>
      </w:tblPr>
      <w:tblGrid>
        <w:gridCol w:w="1664"/>
        <w:gridCol w:w="2867"/>
        <w:gridCol w:w="3119"/>
        <w:gridCol w:w="2835"/>
      </w:tblGrid>
      <w:tr w:rsidR="00566F2D" w:rsidRPr="001B6338" w:rsidTr="00A1270B">
        <w:tc>
          <w:tcPr>
            <w:tcW w:w="1664" w:type="dxa"/>
          </w:tcPr>
          <w:p w:rsidR="00566F2D" w:rsidRPr="001B6338" w:rsidRDefault="00566F2D" w:rsidP="00A1270B">
            <w:pPr>
              <w:rPr>
                <w:rFonts w:asciiTheme="minorHAnsi" w:hAnsiTheme="minorHAnsi"/>
                <w:b/>
                <w:sz w:val="24"/>
                <w:szCs w:val="24"/>
              </w:rPr>
            </w:pPr>
            <w:r w:rsidRPr="001B6338">
              <w:rPr>
                <w:rFonts w:asciiTheme="minorHAnsi" w:hAnsiTheme="minorHAnsi"/>
                <w:b/>
                <w:sz w:val="24"/>
                <w:szCs w:val="24"/>
              </w:rPr>
              <w:t>Subject</w:t>
            </w:r>
          </w:p>
        </w:tc>
        <w:tc>
          <w:tcPr>
            <w:tcW w:w="2867"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National Average  Scaled Score</w:t>
            </w:r>
          </w:p>
          <w:p w:rsidR="00566F2D" w:rsidRPr="001B6338" w:rsidRDefault="00566F2D" w:rsidP="00A1270B">
            <w:pPr>
              <w:rPr>
                <w:rFonts w:asciiTheme="minorHAnsi" w:hAnsiTheme="minorHAnsi"/>
                <w:b/>
                <w:sz w:val="24"/>
                <w:szCs w:val="24"/>
              </w:rPr>
            </w:pPr>
          </w:p>
        </w:tc>
        <w:tc>
          <w:tcPr>
            <w:tcW w:w="3119"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LF School Average Scaled Score</w:t>
            </w:r>
          </w:p>
        </w:tc>
        <w:tc>
          <w:tcPr>
            <w:tcW w:w="2835"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LF Average Progress (national average progress = 0)</w:t>
            </w:r>
          </w:p>
        </w:tc>
      </w:tr>
      <w:tr w:rsidR="00566F2D" w:rsidRPr="001B6338" w:rsidTr="00A1270B">
        <w:tc>
          <w:tcPr>
            <w:tcW w:w="1664" w:type="dxa"/>
          </w:tcPr>
          <w:p w:rsidR="00566F2D" w:rsidRPr="001B6338" w:rsidRDefault="00566F2D" w:rsidP="00566F2D">
            <w:pPr>
              <w:rPr>
                <w:rFonts w:asciiTheme="minorHAnsi" w:hAnsiTheme="minorHAnsi"/>
                <w:b/>
                <w:sz w:val="24"/>
                <w:szCs w:val="24"/>
              </w:rPr>
            </w:pPr>
          </w:p>
        </w:tc>
        <w:tc>
          <w:tcPr>
            <w:tcW w:w="2867" w:type="dxa"/>
          </w:tcPr>
          <w:p w:rsidR="00566F2D" w:rsidRPr="001C1E38" w:rsidRDefault="00566F2D" w:rsidP="00566F2D">
            <w:pPr>
              <w:jc w:val="center"/>
              <w:rPr>
                <w:rFonts w:asciiTheme="minorHAnsi" w:hAnsiTheme="minorHAnsi"/>
                <w:b/>
                <w:sz w:val="24"/>
                <w:szCs w:val="24"/>
              </w:rPr>
            </w:pPr>
            <w:r w:rsidRPr="001C1E38">
              <w:rPr>
                <w:rFonts w:asciiTheme="minorHAnsi" w:hAnsiTheme="minorHAnsi"/>
                <w:b/>
                <w:sz w:val="24"/>
                <w:szCs w:val="24"/>
              </w:rPr>
              <w:t>2017</w:t>
            </w:r>
          </w:p>
        </w:tc>
        <w:tc>
          <w:tcPr>
            <w:tcW w:w="3119"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2017</w:t>
            </w:r>
          </w:p>
        </w:tc>
        <w:tc>
          <w:tcPr>
            <w:tcW w:w="2835" w:type="dxa"/>
          </w:tcPr>
          <w:p w:rsidR="00566F2D" w:rsidRPr="001B6338" w:rsidRDefault="00566F2D" w:rsidP="00566F2D">
            <w:pPr>
              <w:jc w:val="center"/>
              <w:rPr>
                <w:rFonts w:asciiTheme="minorHAnsi" w:hAnsiTheme="minorHAnsi"/>
                <w:b/>
                <w:sz w:val="24"/>
                <w:szCs w:val="24"/>
              </w:rPr>
            </w:pPr>
            <w:r w:rsidRPr="001B6338">
              <w:rPr>
                <w:rFonts w:asciiTheme="minorHAnsi" w:hAnsiTheme="minorHAnsi"/>
                <w:b/>
                <w:sz w:val="24"/>
                <w:szCs w:val="24"/>
              </w:rPr>
              <w:t>2017</w:t>
            </w:r>
          </w:p>
        </w:tc>
      </w:tr>
      <w:tr w:rsidR="00566F2D" w:rsidRPr="001B6338" w:rsidTr="00A1270B">
        <w:tc>
          <w:tcPr>
            <w:tcW w:w="1664"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Reading</w:t>
            </w:r>
          </w:p>
          <w:p w:rsidR="00566F2D" w:rsidRPr="001B6338" w:rsidRDefault="00566F2D" w:rsidP="00566F2D">
            <w:pPr>
              <w:rPr>
                <w:rFonts w:asciiTheme="minorHAnsi" w:hAnsiTheme="minorHAnsi"/>
                <w:b/>
                <w:sz w:val="24"/>
                <w:szCs w:val="24"/>
              </w:rPr>
            </w:pPr>
          </w:p>
        </w:tc>
        <w:tc>
          <w:tcPr>
            <w:tcW w:w="2867"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104</w:t>
            </w:r>
          </w:p>
        </w:tc>
        <w:tc>
          <w:tcPr>
            <w:tcW w:w="3119"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103</w:t>
            </w:r>
          </w:p>
        </w:tc>
        <w:tc>
          <w:tcPr>
            <w:tcW w:w="2835" w:type="dxa"/>
          </w:tcPr>
          <w:p w:rsidR="00566F2D" w:rsidRPr="001B6338" w:rsidRDefault="00566F2D" w:rsidP="00566F2D">
            <w:pPr>
              <w:jc w:val="center"/>
              <w:rPr>
                <w:rFonts w:asciiTheme="minorHAnsi" w:hAnsiTheme="minorHAnsi" w:cstheme="minorHAnsi"/>
                <w:sz w:val="24"/>
                <w:szCs w:val="24"/>
              </w:rPr>
            </w:pPr>
            <w:r w:rsidRPr="001B6338">
              <w:rPr>
                <w:rFonts w:asciiTheme="minorHAnsi" w:hAnsiTheme="minorHAnsi" w:cstheme="minorHAnsi"/>
                <w:sz w:val="24"/>
                <w:szCs w:val="24"/>
              </w:rPr>
              <w:t>-1.0</w:t>
            </w:r>
          </w:p>
        </w:tc>
      </w:tr>
      <w:tr w:rsidR="00566F2D" w:rsidRPr="001B6338" w:rsidTr="00A1270B">
        <w:tc>
          <w:tcPr>
            <w:tcW w:w="1664"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Grammar, punctuation and spelling</w:t>
            </w:r>
          </w:p>
        </w:tc>
        <w:tc>
          <w:tcPr>
            <w:tcW w:w="2867"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106</w:t>
            </w:r>
          </w:p>
        </w:tc>
        <w:tc>
          <w:tcPr>
            <w:tcW w:w="3119"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104</w:t>
            </w:r>
          </w:p>
        </w:tc>
        <w:tc>
          <w:tcPr>
            <w:tcW w:w="2835" w:type="dxa"/>
          </w:tcPr>
          <w:p w:rsidR="00566F2D" w:rsidRPr="001B6338" w:rsidRDefault="00566F2D" w:rsidP="00566F2D">
            <w:pPr>
              <w:jc w:val="center"/>
              <w:rPr>
                <w:rFonts w:asciiTheme="minorHAnsi" w:hAnsiTheme="minorHAnsi" w:cstheme="minorHAnsi"/>
                <w:sz w:val="24"/>
                <w:szCs w:val="24"/>
              </w:rPr>
            </w:pPr>
            <w:r w:rsidRPr="001B6338">
              <w:rPr>
                <w:rFonts w:asciiTheme="minorHAnsi" w:hAnsiTheme="minorHAnsi" w:cstheme="minorHAnsi"/>
                <w:sz w:val="24"/>
                <w:szCs w:val="24"/>
              </w:rPr>
              <w:t>N/A</w:t>
            </w:r>
          </w:p>
        </w:tc>
      </w:tr>
      <w:tr w:rsidR="00566F2D" w:rsidRPr="001B6338" w:rsidTr="00A1270B">
        <w:tc>
          <w:tcPr>
            <w:tcW w:w="1664"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Maths</w:t>
            </w:r>
          </w:p>
          <w:p w:rsidR="00566F2D" w:rsidRPr="001B6338" w:rsidRDefault="00566F2D" w:rsidP="00566F2D">
            <w:pPr>
              <w:rPr>
                <w:rFonts w:asciiTheme="minorHAnsi" w:hAnsiTheme="minorHAnsi"/>
                <w:b/>
                <w:sz w:val="24"/>
                <w:szCs w:val="24"/>
              </w:rPr>
            </w:pPr>
          </w:p>
        </w:tc>
        <w:tc>
          <w:tcPr>
            <w:tcW w:w="2867"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104</w:t>
            </w:r>
          </w:p>
        </w:tc>
        <w:tc>
          <w:tcPr>
            <w:tcW w:w="3119" w:type="dxa"/>
          </w:tcPr>
          <w:p w:rsidR="00566F2D" w:rsidRPr="001B6338" w:rsidRDefault="00566F2D" w:rsidP="00566F2D">
            <w:pPr>
              <w:jc w:val="center"/>
              <w:rPr>
                <w:rFonts w:asciiTheme="minorHAnsi" w:hAnsiTheme="minorHAnsi" w:cstheme="minorHAnsi"/>
                <w:b/>
                <w:sz w:val="24"/>
                <w:szCs w:val="24"/>
              </w:rPr>
            </w:pPr>
            <w:r w:rsidRPr="001B6338">
              <w:rPr>
                <w:rFonts w:asciiTheme="minorHAnsi" w:hAnsiTheme="minorHAnsi" w:cstheme="minorHAnsi"/>
                <w:b/>
                <w:sz w:val="24"/>
                <w:szCs w:val="24"/>
              </w:rPr>
              <w:t>103</w:t>
            </w:r>
          </w:p>
        </w:tc>
        <w:tc>
          <w:tcPr>
            <w:tcW w:w="2835" w:type="dxa"/>
          </w:tcPr>
          <w:p w:rsidR="00566F2D" w:rsidRPr="001B6338" w:rsidRDefault="00566F2D" w:rsidP="00566F2D">
            <w:pPr>
              <w:jc w:val="center"/>
              <w:rPr>
                <w:rFonts w:asciiTheme="minorHAnsi" w:hAnsiTheme="minorHAnsi" w:cstheme="minorHAnsi"/>
                <w:sz w:val="24"/>
                <w:szCs w:val="24"/>
              </w:rPr>
            </w:pPr>
            <w:r w:rsidRPr="001B6338">
              <w:rPr>
                <w:rFonts w:asciiTheme="minorHAnsi" w:hAnsiTheme="minorHAnsi" w:cstheme="minorHAnsi"/>
                <w:sz w:val="24"/>
                <w:szCs w:val="24"/>
              </w:rPr>
              <w:t>-1.5</w:t>
            </w:r>
          </w:p>
        </w:tc>
      </w:tr>
      <w:tr w:rsidR="00566F2D" w:rsidRPr="001B6338" w:rsidTr="00A1270B">
        <w:tc>
          <w:tcPr>
            <w:tcW w:w="1664"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Writing</w:t>
            </w:r>
          </w:p>
          <w:p w:rsidR="00566F2D" w:rsidRPr="001B6338" w:rsidRDefault="00566F2D" w:rsidP="00566F2D">
            <w:pPr>
              <w:rPr>
                <w:rFonts w:asciiTheme="minorHAnsi" w:hAnsiTheme="minorHAnsi"/>
                <w:b/>
                <w:sz w:val="24"/>
                <w:szCs w:val="24"/>
              </w:rPr>
            </w:pPr>
          </w:p>
        </w:tc>
        <w:tc>
          <w:tcPr>
            <w:tcW w:w="2867"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N/A</w:t>
            </w:r>
          </w:p>
        </w:tc>
        <w:tc>
          <w:tcPr>
            <w:tcW w:w="3119" w:type="dxa"/>
          </w:tcPr>
          <w:p w:rsidR="00566F2D" w:rsidRPr="001B6338" w:rsidRDefault="00566F2D" w:rsidP="00566F2D">
            <w:pPr>
              <w:jc w:val="center"/>
              <w:rPr>
                <w:rFonts w:asciiTheme="minorHAnsi" w:hAnsiTheme="minorHAnsi"/>
                <w:b/>
                <w:sz w:val="24"/>
                <w:szCs w:val="24"/>
              </w:rPr>
            </w:pPr>
            <w:r w:rsidRPr="001B6338">
              <w:rPr>
                <w:rFonts w:asciiTheme="minorHAnsi" w:hAnsiTheme="minorHAnsi"/>
                <w:b/>
                <w:sz w:val="24"/>
                <w:szCs w:val="24"/>
              </w:rPr>
              <w:t>N/A</w:t>
            </w:r>
          </w:p>
        </w:tc>
        <w:tc>
          <w:tcPr>
            <w:tcW w:w="2835" w:type="dxa"/>
          </w:tcPr>
          <w:p w:rsidR="00566F2D" w:rsidRPr="001B6338" w:rsidRDefault="00566F2D" w:rsidP="00566F2D">
            <w:pPr>
              <w:jc w:val="center"/>
              <w:rPr>
                <w:rFonts w:asciiTheme="minorHAnsi" w:hAnsiTheme="minorHAnsi" w:cstheme="minorHAnsi"/>
                <w:sz w:val="24"/>
                <w:szCs w:val="24"/>
              </w:rPr>
            </w:pPr>
            <w:r w:rsidRPr="001B6338">
              <w:rPr>
                <w:rFonts w:asciiTheme="minorHAnsi" w:hAnsiTheme="minorHAnsi" w:cstheme="minorHAnsi"/>
                <w:sz w:val="24"/>
                <w:szCs w:val="24"/>
              </w:rPr>
              <w:t>+1.2</w:t>
            </w:r>
          </w:p>
        </w:tc>
      </w:tr>
    </w:tbl>
    <w:p w:rsidR="001C1E38" w:rsidRDefault="001C1E38" w:rsidP="00566F2D">
      <w:pPr>
        <w:rPr>
          <w:b/>
          <w:sz w:val="24"/>
          <w:szCs w:val="24"/>
        </w:rPr>
      </w:pPr>
    </w:p>
    <w:p w:rsidR="001C1E38" w:rsidRDefault="001C1E38">
      <w:pPr>
        <w:rPr>
          <w:b/>
          <w:sz w:val="24"/>
          <w:szCs w:val="24"/>
        </w:rPr>
      </w:pPr>
      <w:r>
        <w:rPr>
          <w:b/>
          <w:sz w:val="24"/>
          <w:szCs w:val="24"/>
        </w:rPr>
        <w:br w:type="page"/>
      </w:r>
    </w:p>
    <w:p w:rsidR="00566F2D" w:rsidRPr="001B6338" w:rsidRDefault="00566F2D" w:rsidP="00566F2D">
      <w:pPr>
        <w:rPr>
          <w:b/>
          <w:sz w:val="24"/>
          <w:szCs w:val="24"/>
        </w:rPr>
      </w:pPr>
    </w:p>
    <w:p w:rsidR="00566F2D" w:rsidRPr="001B6338" w:rsidRDefault="00566F2D" w:rsidP="00566F2D">
      <w:pPr>
        <w:rPr>
          <w:b/>
          <w:sz w:val="24"/>
          <w:szCs w:val="24"/>
        </w:rPr>
      </w:pPr>
      <w:r w:rsidRPr="001B6338">
        <w:rPr>
          <w:b/>
          <w:sz w:val="24"/>
          <w:szCs w:val="24"/>
        </w:rPr>
        <w:t>KS1 (Y2)</w:t>
      </w:r>
    </w:p>
    <w:p w:rsidR="00566F2D" w:rsidRPr="001B6338" w:rsidRDefault="00566F2D" w:rsidP="00566F2D">
      <w:pPr>
        <w:spacing w:after="0" w:line="240" w:lineRule="auto"/>
        <w:rPr>
          <w:sz w:val="24"/>
          <w:szCs w:val="24"/>
        </w:rPr>
      </w:pPr>
      <w:r w:rsidRPr="001B6338">
        <w:rPr>
          <w:sz w:val="24"/>
          <w:szCs w:val="24"/>
        </w:rPr>
        <w:t xml:space="preserve">In Year 2 children carry out tests, but the end of year result is based on the Class Teacher’s </w:t>
      </w:r>
      <w:r w:rsidR="001C1E38">
        <w:rPr>
          <w:sz w:val="24"/>
          <w:szCs w:val="24"/>
        </w:rPr>
        <w:t>‘</w:t>
      </w:r>
      <w:r w:rsidRPr="001B6338">
        <w:rPr>
          <w:sz w:val="24"/>
          <w:szCs w:val="24"/>
        </w:rPr>
        <w:t>Teacher Assessment</w:t>
      </w:r>
      <w:r w:rsidR="001C1E38">
        <w:rPr>
          <w:sz w:val="24"/>
          <w:szCs w:val="24"/>
        </w:rPr>
        <w:t>’</w:t>
      </w:r>
      <w:r w:rsidRPr="001B6338">
        <w:rPr>
          <w:sz w:val="24"/>
          <w:szCs w:val="24"/>
        </w:rPr>
        <w:t xml:space="preserve">, which takes into consideration evidence from independent work in class as well as the test. </w:t>
      </w:r>
    </w:p>
    <w:p w:rsidR="00566F2D" w:rsidRPr="001B6338" w:rsidRDefault="00566F2D" w:rsidP="00566F2D">
      <w:pPr>
        <w:spacing w:after="0" w:line="240" w:lineRule="auto"/>
        <w:rPr>
          <w:sz w:val="24"/>
          <w:szCs w:val="24"/>
        </w:rPr>
      </w:pPr>
    </w:p>
    <w:p w:rsidR="00566F2D" w:rsidRPr="001B6338" w:rsidRDefault="00566F2D" w:rsidP="00566F2D">
      <w:pPr>
        <w:rPr>
          <w:b/>
          <w:sz w:val="24"/>
          <w:szCs w:val="24"/>
        </w:rPr>
      </w:pPr>
      <w:r w:rsidRPr="001B6338">
        <w:rPr>
          <w:b/>
          <w:sz w:val="24"/>
          <w:szCs w:val="24"/>
        </w:rPr>
        <w:t xml:space="preserve">KS1 Pupils Reaching </w:t>
      </w:r>
      <w:proofErr w:type="gramStart"/>
      <w:r w:rsidRPr="001B6338">
        <w:rPr>
          <w:b/>
          <w:sz w:val="24"/>
          <w:szCs w:val="24"/>
        </w:rPr>
        <w:t>The</w:t>
      </w:r>
      <w:proofErr w:type="gramEnd"/>
      <w:r w:rsidRPr="001B6338">
        <w:rPr>
          <w:b/>
          <w:sz w:val="24"/>
          <w:szCs w:val="24"/>
        </w:rPr>
        <w:t xml:space="preserve"> Expected Standard based on Teacher Assessments for 8 pupils each worth 13%</w:t>
      </w:r>
    </w:p>
    <w:tbl>
      <w:tblPr>
        <w:tblStyle w:val="TableGrid"/>
        <w:tblW w:w="0" w:type="auto"/>
        <w:tblLook w:val="04A0" w:firstRow="1" w:lastRow="0" w:firstColumn="1" w:lastColumn="0" w:noHBand="0" w:noVBand="1"/>
      </w:tblPr>
      <w:tblGrid>
        <w:gridCol w:w="3080"/>
        <w:gridCol w:w="3436"/>
        <w:gridCol w:w="3685"/>
      </w:tblGrid>
      <w:tr w:rsidR="00566F2D" w:rsidRPr="001B6338" w:rsidTr="00A1270B">
        <w:tc>
          <w:tcPr>
            <w:tcW w:w="3080"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Subject</w:t>
            </w:r>
          </w:p>
          <w:p w:rsidR="00566F2D" w:rsidRPr="001B6338" w:rsidRDefault="00566F2D" w:rsidP="00A1270B">
            <w:pPr>
              <w:jc w:val="center"/>
              <w:rPr>
                <w:rFonts w:asciiTheme="minorHAnsi" w:hAnsiTheme="minorHAnsi"/>
                <w:b/>
                <w:sz w:val="24"/>
                <w:szCs w:val="24"/>
              </w:rPr>
            </w:pPr>
          </w:p>
        </w:tc>
        <w:tc>
          <w:tcPr>
            <w:tcW w:w="3436" w:type="dxa"/>
          </w:tcPr>
          <w:p w:rsidR="00566F2D" w:rsidRPr="001B6338" w:rsidRDefault="00566F2D" w:rsidP="00A1270B">
            <w:pPr>
              <w:jc w:val="center"/>
              <w:rPr>
                <w:rFonts w:asciiTheme="minorHAnsi" w:hAnsiTheme="minorHAnsi"/>
                <w:b/>
                <w:sz w:val="24"/>
                <w:szCs w:val="24"/>
              </w:rPr>
            </w:pPr>
            <w:r w:rsidRPr="001B6338">
              <w:rPr>
                <w:rFonts w:asciiTheme="minorHAnsi" w:hAnsiTheme="minorHAnsi"/>
                <w:b/>
                <w:sz w:val="24"/>
                <w:szCs w:val="24"/>
              </w:rPr>
              <w:t>National  %</w:t>
            </w:r>
          </w:p>
          <w:p w:rsidR="00566F2D" w:rsidRPr="001B6338" w:rsidRDefault="00566F2D" w:rsidP="00A1270B">
            <w:pPr>
              <w:jc w:val="center"/>
              <w:rPr>
                <w:rFonts w:asciiTheme="minorHAnsi" w:hAnsiTheme="minorHAnsi"/>
                <w:b/>
                <w:sz w:val="24"/>
                <w:szCs w:val="24"/>
              </w:rPr>
            </w:pPr>
          </w:p>
        </w:tc>
        <w:tc>
          <w:tcPr>
            <w:tcW w:w="3685" w:type="dxa"/>
          </w:tcPr>
          <w:p w:rsidR="00566F2D" w:rsidRPr="001B6338" w:rsidRDefault="00566F2D" w:rsidP="00A1270B">
            <w:pPr>
              <w:jc w:val="center"/>
              <w:rPr>
                <w:rFonts w:asciiTheme="minorHAnsi" w:hAnsiTheme="minorHAnsi"/>
                <w:sz w:val="24"/>
                <w:szCs w:val="24"/>
              </w:rPr>
            </w:pPr>
            <w:r w:rsidRPr="001B6338">
              <w:rPr>
                <w:rFonts w:asciiTheme="minorHAnsi" w:hAnsiTheme="minorHAnsi"/>
                <w:b/>
                <w:sz w:val="24"/>
                <w:szCs w:val="24"/>
              </w:rPr>
              <w:t>LF School %</w:t>
            </w:r>
          </w:p>
        </w:tc>
      </w:tr>
      <w:tr w:rsidR="00566F2D" w:rsidRPr="001B6338" w:rsidTr="00A1270B">
        <w:tc>
          <w:tcPr>
            <w:tcW w:w="3080" w:type="dxa"/>
          </w:tcPr>
          <w:p w:rsidR="00566F2D" w:rsidRPr="001B6338" w:rsidRDefault="00566F2D" w:rsidP="00A1270B">
            <w:pPr>
              <w:rPr>
                <w:rFonts w:asciiTheme="minorHAnsi" w:hAnsiTheme="minorHAnsi"/>
                <w:b/>
                <w:sz w:val="24"/>
                <w:szCs w:val="24"/>
              </w:rPr>
            </w:pPr>
          </w:p>
        </w:tc>
        <w:tc>
          <w:tcPr>
            <w:tcW w:w="3436" w:type="dxa"/>
          </w:tcPr>
          <w:p w:rsidR="00566F2D" w:rsidRPr="001B6338" w:rsidRDefault="00566F2D" w:rsidP="00A1270B">
            <w:pPr>
              <w:jc w:val="center"/>
              <w:rPr>
                <w:rFonts w:asciiTheme="minorHAnsi" w:hAnsiTheme="minorHAnsi"/>
                <w:sz w:val="24"/>
                <w:szCs w:val="24"/>
              </w:rPr>
            </w:pPr>
            <w:r w:rsidRPr="001B6338">
              <w:rPr>
                <w:rFonts w:asciiTheme="minorHAnsi" w:hAnsiTheme="minorHAnsi"/>
                <w:b/>
                <w:sz w:val="24"/>
                <w:szCs w:val="24"/>
              </w:rPr>
              <w:t>2017 for comparison</w:t>
            </w:r>
          </w:p>
        </w:tc>
        <w:tc>
          <w:tcPr>
            <w:tcW w:w="3685" w:type="dxa"/>
          </w:tcPr>
          <w:p w:rsidR="00566F2D" w:rsidRPr="001B6338" w:rsidRDefault="00566F2D" w:rsidP="00A1270B">
            <w:pPr>
              <w:jc w:val="center"/>
              <w:rPr>
                <w:rFonts w:asciiTheme="minorHAnsi" w:hAnsiTheme="minorHAnsi"/>
                <w:sz w:val="24"/>
                <w:szCs w:val="24"/>
              </w:rPr>
            </w:pPr>
            <w:r w:rsidRPr="001B6338">
              <w:rPr>
                <w:rFonts w:asciiTheme="minorHAnsi" w:hAnsiTheme="minorHAnsi"/>
                <w:sz w:val="24"/>
                <w:szCs w:val="24"/>
              </w:rPr>
              <w:t>2017</w:t>
            </w:r>
          </w:p>
        </w:tc>
      </w:tr>
      <w:tr w:rsidR="00566F2D" w:rsidRPr="001B6338" w:rsidTr="00A1270B">
        <w:tc>
          <w:tcPr>
            <w:tcW w:w="3080"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Reading</w:t>
            </w:r>
          </w:p>
          <w:p w:rsidR="00566F2D" w:rsidRPr="001B6338" w:rsidRDefault="00566F2D" w:rsidP="00566F2D">
            <w:pPr>
              <w:rPr>
                <w:rFonts w:asciiTheme="minorHAnsi" w:hAnsiTheme="minorHAnsi"/>
                <w:b/>
                <w:sz w:val="24"/>
                <w:szCs w:val="24"/>
              </w:rPr>
            </w:pPr>
          </w:p>
        </w:tc>
        <w:tc>
          <w:tcPr>
            <w:tcW w:w="343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76</w:t>
            </w:r>
          </w:p>
        </w:tc>
        <w:tc>
          <w:tcPr>
            <w:tcW w:w="3685" w:type="dxa"/>
          </w:tcPr>
          <w:p w:rsidR="00566F2D" w:rsidRPr="001B6338" w:rsidRDefault="00566F2D" w:rsidP="00566F2D">
            <w:pPr>
              <w:pStyle w:val="NoSpacing"/>
              <w:spacing w:before="240"/>
              <w:jc w:val="center"/>
              <w:rPr>
                <w:rFonts w:asciiTheme="minorHAnsi" w:hAnsiTheme="minorHAnsi" w:cs="Segoe UI"/>
                <w:b/>
              </w:rPr>
            </w:pPr>
            <w:r w:rsidRPr="001B6338">
              <w:rPr>
                <w:rFonts w:asciiTheme="minorHAnsi" w:hAnsiTheme="minorHAnsi" w:cs="Segoe UI"/>
                <w:b/>
              </w:rPr>
              <w:t>75</w:t>
            </w:r>
          </w:p>
        </w:tc>
      </w:tr>
      <w:tr w:rsidR="00566F2D" w:rsidRPr="001B6338" w:rsidTr="00A1270B">
        <w:tc>
          <w:tcPr>
            <w:tcW w:w="3080"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 xml:space="preserve">Writing </w:t>
            </w:r>
          </w:p>
          <w:p w:rsidR="00566F2D" w:rsidRPr="001B6338" w:rsidRDefault="00566F2D" w:rsidP="00566F2D">
            <w:pPr>
              <w:rPr>
                <w:rFonts w:asciiTheme="minorHAnsi" w:hAnsiTheme="minorHAnsi"/>
                <w:b/>
                <w:sz w:val="24"/>
                <w:szCs w:val="24"/>
              </w:rPr>
            </w:pPr>
          </w:p>
        </w:tc>
        <w:tc>
          <w:tcPr>
            <w:tcW w:w="343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68</w:t>
            </w:r>
          </w:p>
        </w:tc>
        <w:tc>
          <w:tcPr>
            <w:tcW w:w="3685" w:type="dxa"/>
          </w:tcPr>
          <w:p w:rsidR="00566F2D" w:rsidRPr="001B6338" w:rsidRDefault="00566F2D" w:rsidP="00566F2D">
            <w:pPr>
              <w:pStyle w:val="NoSpacing"/>
              <w:spacing w:before="240"/>
              <w:jc w:val="center"/>
              <w:rPr>
                <w:rFonts w:asciiTheme="minorHAnsi" w:hAnsiTheme="minorHAnsi" w:cs="Segoe UI"/>
                <w:b/>
              </w:rPr>
            </w:pPr>
            <w:r w:rsidRPr="001B6338">
              <w:rPr>
                <w:rFonts w:asciiTheme="minorHAnsi" w:hAnsiTheme="minorHAnsi" w:cs="Segoe UI"/>
                <w:b/>
              </w:rPr>
              <w:t>50</w:t>
            </w:r>
          </w:p>
        </w:tc>
      </w:tr>
      <w:tr w:rsidR="00566F2D" w:rsidRPr="001B6338" w:rsidTr="00A1270B">
        <w:tc>
          <w:tcPr>
            <w:tcW w:w="3080"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Maths</w:t>
            </w:r>
          </w:p>
          <w:p w:rsidR="00566F2D" w:rsidRPr="001B6338" w:rsidRDefault="00566F2D" w:rsidP="00566F2D">
            <w:pPr>
              <w:rPr>
                <w:rFonts w:asciiTheme="minorHAnsi" w:hAnsiTheme="minorHAnsi"/>
                <w:b/>
                <w:sz w:val="24"/>
                <w:szCs w:val="24"/>
              </w:rPr>
            </w:pPr>
          </w:p>
        </w:tc>
        <w:tc>
          <w:tcPr>
            <w:tcW w:w="343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75</w:t>
            </w:r>
          </w:p>
        </w:tc>
        <w:tc>
          <w:tcPr>
            <w:tcW w:w="3685" w:type="dxa"/>
          </w:tcPr>
          <w:p w:rsidR="00566F2D" w:rsidRPr="001B6338" w:rsidRDefault="00566F2D" w:rsidP="00566F2D">
            <w:pPr>
              <w:pStyle w:val="NoSpacing"/>
              <w:spacing w:before="240"/>
              <w:jc w:val="center"/>
              <w:rPr>
                <w:rFonts w:asciiTheme="minorHAnsi" w:hAnsiTheme="minorHAnsi" w:cs="Segoe UI"/>
                <w:b/>
              </w:rPr>
            </w:pPr>
            <w:r w:rsidRPr="001B6338">
              <w:rPr>
                <w:rFonts w:asciiTheme="minorHAnsi" w:hAnsiTheme="minorHAnsi" w:cs="Segoe UI"/>
                <w:b/>
              </w:rPr>
              <w:t>63</w:t>
            </w:r>
          </w:p>
        </w:tc>
      </w:tr>
      <w:tr w:rsidR="00566F2D" w:rsidRPr="001B6338" w:rsidTr="00A1270B">
        <w:tc>
          <w:tcPr>
            <w:tcW w:w="3080" w:type="dxa"/>
          </w:tcPr>
          <w:p w:rsidR="00566F2D" w:rsidRPr="001B6338" w:rsidRDefault="00566F2D" w:rsidP="00566F2D">
            <w:pPr>
              <w:rPr>
                <w:rFonts w:asciiTheme="minorHAnsi" w:hAnsiTheme="minorHAnsi"/>
                <w:b/>
                <w:sz w:val="24"/>
                <w:szCs w:val="24"/>
              </w:rPr>
            </w:pPr>
            <w:r w:rsidRPr="001B6338">
              <w:rPr>
                <w:rFonts w:asciiTheme="minorHAnsi" w:hAnsiTheme="minorHAnsi"/>
                <w:b/>
                <w:sz w:val="24"/>
                <w:szCs w:val="24"/>
              </w:rPr>
              <w:t>Science</w:t>
            </w:r>
          </w:p>
          <w:p w:rsidR="00566F2D" w:rsidRPr="001B6338" w:rsidRDefault="00566F2D" w:rsidP="00566F2D">
            <w:pPr>
              <w:rPr>
                <w:rFonts w:asciiTheme="minorHAnsi" w:hAnsiTheme="minorHAnsi"/>
                <w:b/>
                <w:sz w:val="24"/>
                <w:szCs w:val="24"/>
              </w:rPr>
            </w:pPr>
          </w:p>
        </w:tc>
        <w:tc>
          <w:tcPr>
            <w:tcW w:w="3436" w:type="dxa"/>
          </w:tcPr>
          <w:p w:rsidR="00566F2D" w:rsidRPr="001B6338" w:rsidRDefault="00566F2D" w:rsidP="00566F2D">
            <w:pPr>
              <w:jc w:val="center"/>
              <w:rPr>
                <w:rFonts w:asciiTheme="minorHAnsi" w:hAnsiTheme="minorHAnsi"/>
                <w:sz w:val="24"/>
                <w:szCs w:val="24"/>
              </w:rPr>
            </w:pPr>
            <w:r w:rsidRPr="001B6338">
              <w:rPr>
                <w:rFonts w:asciiTheme="minorHAnsi" w:hAnsiTheme="minorHAnsi"/>
                <w:sz w:val="24"/>
                <w:szCs w:val="24"/>
              </w:rPr>
              <w:t>82 (2016)</w:t>
            </w:r>
          </w:p>
        </w:tc>
        <w:tc>
          <w:tcPr>
            <w:tcW w:w="3685" w:type="dxa"/>
          </w:tcPr>
          <w:p w:rsidR="00566F2D" w:rsidRPr="001B6338" w:rsidRDefault="00566F2D" w:rsidP="00566F2D">
            <w:pPr>
              <w:pStyle w:val="NoSpacing"/>
              <w:spacing w:before="240"/>
              <w:jc w:val="center"/>
              <w:rPr>
                <w:rFonts w:asciiTheme="minorHAnsi" w:hAnsiTheme="minorHAnsi" w:cs="Segoe UI"/>
                <w:b/>
              </w:rPr>
            </w:pPr>
            <w:r w:rsidRPr="001B6338">
              <w:rPr>
                <w:rFonts w:asciiTheme="minorHAnsi" w:hAnsiTheme="minorHAnsi" w:cs="Segoe UI"/>
                <w:b/>
              </w:rPr>
              <w:t>92</w:t>
            </w:r>
          </w:p>
        </w:tc>
      </w:tr>
    </w:tbl>
    <w:p w:rsidR="00566F2D" w:rsidRPr="001B6338" w:rsidRDefault="00566F2D" w:rsidP="00566F2D">
      <w:pPr>
        <w:spacing w:after="0" w:line="240" w:lineRule="auto"/>
        <w:rPr>
          <w:sz w:val="24"/>
          <w:szCs w:val="24"/>
        </w:rPr>
      </w:pPr>
    </w:p>
    <w:p w:rsidR="000616EA" w:rsidRPr="001C1E38" w:rsidRDefault="00566F2D" w:rsidP="007A240E">
      <w:pPr>
        <w:rPr>
          <w:sz w:val="24"/>
          <w:szCs w:val="24"/>
        </w:rPr>
      </w:pPr>
      <w:r w:rsidRPr="001B6338">
        <w:rPr>
          <w:sz w:val="24"/>
          <w:szCs w:val="24"/>
        </w:rPr>
        <w:t xml:space="preserve">These results should be seen in the context of the stimulating, wider curriculum, which we offer at </w:t>
      </w:r>
      <w:r w:rsidR="001C1E38">
        <w:rPr>
          <w:sz w:val="24"/>
          <w:szCs w:val="24"/>
        </w:rPr>
        <w:t>Langley Fitzurse</w:t>
      </w:r>
      <w:r w:rsidRPr="001B6338">
        <w:rPr>
          <w:sz w:val="24"/>
          <w:szCs w:val="24"/>
        </w:rPr>
        <w:t xml:space="preserve"> CE </w:t>
      </w:r>
      <w:r w:rsidR="001C1E38">
        <w:rPr>
          <w:sz w:val="24"/>
          <w:szCs w:val="24"/>
        </w:rPr>
        <w:t xml:space="preserve">Primary </w:t>
      </w:r>
      <w:r w:rsidRPr="001B6338">
        <w:rPr>
          <w:sz w:val="24"/>
          <w:szCs w:val="24"/>
        </w:rPr>
        <w:t>School</w:t>
      </w:r>
      <w:r w:rsidR="001C1E38">
        <w:rPr>
          <w:sz w:val="24"/>
          <w:szCs w:val="24"/>
        </w:rPr>
        <w:t xml:space="preserve"> and, with our very small cohorts, the impact of one child’s attainment on the average score</w:t>
      </w:r>
      <w:r w:rsidRPr="001B6338">
        <w:rPr>
          <w:sz w:val="24"/>
          <w:szCs w:val="24"/>
        </w:rPr>
        <w:t xml:space="preserve">. </w:t>
      </w:r>
    </w:p>
    <w:p w:rsidR="001A2D5D" w:rsidRPr="001B6338" w:rsidRDefault="001A2D5D" w:rsidP="001A2D5D">
      <w:pPr>
        <w:spacing w:after="0" w:line="240" w:lineRule="auto"/>
        <w:rPr>
          <w:b/>
          <w:sz w:val="24"/>
          <w:szCs w:val="24"/>
        </w:rPr>
      </w:pPr>
    </w:p>
    <w:sectPr w:rsidR="001A2D5D" w:rsidRPr="001B6338" w:rsidSect="007A240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32" w:rsidRDefault="00E52732" w:rsidP="00E52732">
      <w:pPr>
        <w:spacing w:after="0" w:line="240" w:lineRule="auto"/>
      </w:pPr>
      <w:r>
        <w:separator/>
      </w:r>
    </w:p>
  </w:endnote>
  <w:endnote w:type="continuationSeparator" w:id="0">
    <w:p w:rsidR="00E52732" w:rsidRDefault="00E52732" w:rsidP="00E5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2" w:rsidRPr="00E52732" w:rsidRDefault="001C1E38">
    <w:pPr>
      <w:pStyle w:val="Footer"/>
      <w:rPr>
        <w:sz w:val="16"/>
        <w:szCs w:val="16"/>
      </w:rPr>
    </w:pPr>
    <w:r>
      <w:rPr>
        <w:sz w:val="16"/>
        <w:szCs w:val="16"/>
      </w:rPr>
      <w:t>Last updated 27</w:t>
    </w:r>
    <w:r w:rsidR="0085657E">
      <w:rPr>
        <w:sz w:val="16"/>
        <w:szCs w:val="16"/>
      </w:rPr>
      <w:t>.11</w:t>
    </w:r>
    <w:r w:rsidR="00E52732" w:rsidRPr="00E52732">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32" w:rsidRDefault="00E52732" w:rsidP="00E52732">
      <w:pPr>
        <w:spacing w:after="0" w:line="240" w:lineRule="auto"/>
      </w:pPr>
      <w:r>
        <w:separator/>
      </w:r>
    </w:p>
  </w:footnote>
  <w:footnote w:type="continuationSeparator" w:id="0">
    <w:p w:rsidR="00E52732" w:rsidRDefault="00E52732" w:rsidP="00E5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06F"/>
    <w:multiLevelType w:val="hybridMultilevel"/>
    <w:tmpl w:val="1E4EF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0E"/>
    <w:rsid w:val="000616EA"/>
    <w:rsid w:val="000B3583"/>
    <w:rsid w:val="000D422E"/>
    <w:rsid w:val="001A2D5D"/>
    <w:rsid w:val="001B6338"/>
    <w:rsid w:val="001B6C7A"/>
    <w:rsid w:val="001C1E38"/>
    <w:rsid w:val="00245838"/>
    <w:rsid w:val="00250FD6"/>
    <w:rsid w:val="00261A6A"/>
    <w:rsid w:val="002F5FCE"/>
    <w:rsid w:val="003436CF"/>
    <w:rsid w:val="003B1B4A"/>
    <w:rsid w:val="003F7B1F"/>
    <w:rsid w:val="00411ADB"/>
    <w:rsid w:val="00421744"/>
    <w:rsid w:val="0043123E"/>
    <w:rsid w:val="005550C8"/>
    <w:rsid w:val="00566F2D"/>
    <w:rsid w:val="00586024"/>
    <w:rsid w:val="005B508E"/>
    <w:rsid w:val="0060458E"/>
    <w:rsid w:val="00625224"/>
    <w:rsid w:val="00626A72"/>
    <w:rsid w:val="00657ED3"/>
    <w:rsid w:val="00734CDF"/>
    <w:rsid w:val="007528C1"/>
    <w:rsid w:val="007A240E"/>
    <w:rsid w:val="008362D4"/>
    <w:rsid w:val="008450B1"/>
    <w:rsid w:val="0085657E"/>
    <w:rsid w:val="008B2F04"/>
    <w:rsid w:val="009626BD"/>
    <w:rsid w:val="009B0273"/>
    <w:rsid w:val="00A16250"/>
    <w:rsid w:val="00B1165C"/>
    <w:rsid w:val="00BA6DFA"/>
    <w:rsid w:val="00BB1103"/>
    <w:rsid w:val="00C96F6F"/>
    <w:rsid w:val="00D37C3C"/>
    <w:rsid w:val="00DD163F"/>
    <w:rsid w:val="00E52732"/>
    <w:rsid w:val="00E738A9"/>
    <w:rsid w:val="00F20183"/>
    <w:rsid w:val="00F20E9F"/>
    <w:rsid w:val="00FB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4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240E"/>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5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32"/>
  </w:style>
  <w:style w:type="paragraph" w:styleId="Footer">
    <w:name w:val="footer"/>
    <w:basedOn w:val="Normal"/>
    <w:link w:val="FooterChar"/>
    <w:uiPriority w:val="99"/>
    <w:unhideWhenUsed/>
    <w:rsid w:val="00E5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32"/>
  </w:style>
  <w:style w:type="paragraph" w:styleId="ListParagraph">
    <w:name w:val="List Paragraph"/>
    <w:basedOn w:val="Normal"/>
    <w:uiPriority w:val="34"/>
    <w:qFormat/>
    <w:rsid w:val="00BB1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4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240E"/>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52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32"/>
  </w:style>
  <w:style w:type="paragraph" w:styleId="Footer">
    <w:name w:val="footer"/>
    <w:basedOn w:val="Normal"/>
    <w:link w:val="FooterChar"/>
    <w:uiPriority w:val="99"/>
    <w:unhideWhenUsed/>
    <w:rsid w:val="00E52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32"/>
  </w:style>
  <w:style w:type="paragraph" w:styleId="ListParagraph">
    <w:name w:val="List Paragraph"/>
    <w:basedOn w:val="Normal"/>
    <w:uiPriority w:val="34"/>
    <w:qFormat/>
    <w:rsid w:val="00BB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Lea &amp; Garsdon</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Vousden</dc:creator>
  <cp:lastModifiedBy>Liz HOWE</cp:lastModifiedBy>
  <cp:revision>2</cp:revision>
  <cp:lastPrinted>2017-11-13T11:02:00Z</cp:lastPrinted>
  <dcterms:created xsi:type="dcterms:W3CDTF">2017-11-28T11:28:00Z</dcterms:created>
  <dcterms:modified xsi:type="dcterms:W3CDTF">2017-11-28T11:28:00Z</dcterms:modified>
</cp:coreProperties>
</file>