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94913446"/>
        <w:docPartObj>
          <w:docPartGallery w:val="Cover Pages"/>
          <w:docPartUnique/>
        </w:docPartObj>
      </w:sdtPr>
      <w:sdtEndPr>
        <w:rPr>
          <w:rFonts w:eastAsiaTheme="minorEastAsia"/>
          <w:b/>
          <w:sz w:val="32"/>
          <w:lang w:val="en-US" w:eastAsia="ja-JP"/>
        </w:rPr>
      </w:sdtEndPr>
      <w:sdtContent>
        <w:p w:rsidR="005443EA" w:rsidRDefault="005443EA" w:rsidP="005443EA"/>
        <w:p w:rsidR="007C7977" w:rsidRDefault="005443EA">
          <w:pPr>
            <w:rPr>
              <w:rFonts w:eastAsiaTheme="minorEastAsia"/>
              <w:b/>
              <w:sz w:val="32"/>
              <w:lang w:val="en-US" w:eastAsia="ja-JP"/>
            </w:rPr>
          </w:pPr>
          <w:r>
            <w:rPr>
              <w:rFonts w:eastAsiaTheme="minorEastAsia"/>
              <w:b/>
              <w:noProof/>
              <w:sz w:val="32"/>
              <w:lang w:eastAsia="en-GB"/>
            </w:rPr>
            <w:drawing>
              <wp:anchor distT="0" distB="0" distL="114300" distR="114300" simplePos="0" relativeHeight="251671040" behindDoc="1" locked="0" layoutInCell="1" allowOverlap="1" wp14:anchorId="2C9A1A3B" wp14:editId="70060FFC">
                <wp:simplePos x="0" y="0"/>
                <wp:positionH relativeFrom="column">
                  <wp:posOffset>4286250</wp:posOffset>
                </wp:positionH>
                <wp:positionV relativeFrom="paragraph">
                  <wp:posOffset>12065</wp:posOffset>
                </wp:positionV>
                <wp:extent cx="1112520" cy="1112520"/>
                <wp:effectExtent l="0" t="0" r="0" b="0"/>
                <wp:wrapTight wrapText="bothSides">
                  <wp:wrapPolygon edited="0">
                    <wp:start x="0" y="0"/>
                    <wp:lineTo x="0" y="21082"/>
                    <wp:lineTo x="21082" y="21082"/>
                    <wp:lineTo x="2108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angl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12520" cy="1112520"/>
                        </a:xfrm>
                        <a:prstGeom prst="rect">
                          <a:avLst/>
                        </a:prstGeom>
                      </pic:spPr>
                    </pic:pic>
                  </a:graphicData>
                </a:graphic>
                <wp14:sizeRelH relativeFrom="page">
                  <wp14:pctWidth>0</wp14:pctWidth>
                </wp14:sizeRelH>
                <wp14:sizeRelV relativeFrom="page">
                  <wp14:pctHeight>0</wp14:pctHeight>
                </wp14:sizeRelV>
              </wp:anchor>
            </w:drawing>
          </w:r>
          <w:r>
            <w:rPr>
              <w:rFonts w:eastAsiaTheme="minorEastAsia"/>
              <w:b/>
              <w:noProof/>
              <w:sz w:val="32"/>
              <w:lang w:eastAsia="en-GB"/>
            </w:rPr>
            <w:drawing>
              <wp:inline distT="0" distB="0" distL="0" distR="0" wp14:anchorId="3EB647CE" wp14:editId="71ED7F7A">
                <wp:extent cx="1272540" cy="1068533"/>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SQ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0870" cy="1083925"/>
                        </a:xfrm>
                        <a:prstGeom prst="rect">
                          <a:avLst/>
                        </a:prstGeom>
                      </pic:spPr>
                    </pic:pic>
                  </a:graphicData>
                </a:graphic>
              </wp:inline>
            </w:drawing>
          </w:r>
        </w:p>
      </w:sdtContent>
    </w:sdt>
    <w:p w:rsidR="00B105B5" w:rsidRDefault="00B105B5" w:rsidP="007C7977">
      <w:pPr>
        <w:rPr>
          <w:rFonts w:eastAsiaTheme="minorEastAsia"/>
          <w:b/>
          <w:sz w:val="32"/>
          <w:lang w:val="en-US" w:eastAsia="ja-JP"/>
        </w:rPr>
      </w:pPr>
    </w:p>
    <w:p w:rsidR="00B105B5" w:rsidRDefault="00B105B5" w:rsidP="007C7977">
      <w:pPr>
        <w:rPr>
          <w:rFonts w:eastAsiaTheme="minorEastAsia"/>
          <w:b/>
          <w:sz w:val="32"/>
          <w:lang w:val="en-US" w:eastAsia="ja-JP"/>
        </w:rPr>
      </w:pPr>
    </w:p>
    <w:p w:rsidR="00B105B5" w:rsidRDefault="00B105B5" w:rsidP="007C7977">
      <w:pPr>
        <w:rPr>
          <w:rFonts w:eastAsiaTheme="minorEastAsia"/>
          <w:b/>
          <w:sz w:val="32"/>
          <w:lang w:val="en-US" w:eastAsia="ja-JP"/>
        </w:rPr>
      </w:pPr>
    </w:p>
    <w:p w:rsidR="00B105B5" w:rsidRDefault="00B105B5" w:rsidP="007C7977">
      <w:pPr>
        <w:rPr>
          <w:rFonts w:eastAsiaTheme="minorEastAsia"/>
          <w:b/>
          <w:sz w:val="32"/>
          <w:lang w:val="en-US" w:eastAsia="ja-JP"/>
        </w:rPr>
      </w:pPr>
    </w:p>
    <w:p w:rsidR="005443EA" w:rsidRPr="005C578A" w:rsidRDefault="005443EA" w:rsidP="005443EA">
      <w:pPr>
        <w:jc w:val="center"/>
        <w:rPr>
          <w:rFonts w:eastAsiaTheme="majorEastAsia" w:cs="Arial"/>
          <w:b/>
          <w:color w:val="FFD006"/>
          <w:sz w:val="48"/>
          <w:szCs w:val="48"/>
          <w:lang w:eastAsia="ja-JP"/>
        </w:rPr>
      </w:pPr>
      <w:r w:rsidRPr="005C578A">
        <w:rPr>
          <w:rFonts w:eastAsiaTheme="majorEastAsia" w:cs="Arial"/>
          <w:b/>
          <w:color w:val="FFD006"/>
          <w:sz w:val="48"/>
          <w:szCs w:val="48"/>
          <w:lang w:eastAsia="ja-JP"/>
        </w:rPr>
        <w:t>Stanton St Quintin Primary School</w:t>
      </w:r>
    </w:p>
    <w:p w:rsidR="005443EA" w:rsidRPr="005C578A" w:rsidRDefault="005443EA" w:rsidP="005443EA">
      <w:pPr>
        <w:jc w:val="center"/>
        <w:rPr>
          <w:rFonts w:eastAsiaTheme="majorEastAsia" w:cs="Arial"/>
          <w:b/>
          <w:color w:val="FFD006"/>
          <w:sz w:val="48"/>
          <w:szCs w:val="48"/>
          <w:lang w:eastAsia="ja-JP"/>
        </w:rPr>
      </w:pPr>
      <w:r w:rsidRPr="005C578A">
        <w:rPr>
          <w:rFonts w:eastAsiaTheme="majorEastAsia" w:cs="Arial"/>
          <w:b/>
          <w:color w:val="FFD006"/>
          <w:sz w:val="48"/>
          <w:szCs w:val="48"/>
          <w:lang w:eastAsia="ja-JP"/>
        </w:rPr>
        <w:t xml:space="preserve">Langley </w:t>
      </w:r>
      <w:proofErr w:type="spellStart"/>
      <w:r w:rsidRPr="005C578A">
        <w:rPr>
          <w:rFonts w:eastAsiaTheme="majorEastAsia" w:cs="Arial"/>
          <w:b/>
          <w:color w:val="FFD006"/>
          <w:sz w:val="48"/>
          <w:szCs w:val="48"/>
          <w:lang w:eastAsia="ja-JP"/>
        </w:rPr>
        <w:t>Fitzurse</w:t>
      </w:r>
      <w:proofErr w:type="spellEnd"/>
      <w:r w:rsidRPr="005C578A">
        <w:rPr>
          <w:rFonts w:eastAsiaTheme="majorEastAsia" w:cs="Arial"/>
          <w:b/>
          <w:color w:val="FFD006"/>
          <w:sz w:val="48"/>
          <w:szCs w:val="48"/>
          <w:lang w:eastAsia="ja-JP"/>
        </w:rPr>
        <w:t xml:space="preserve"> Primary School</w:t>
      </w:r>
    </w:p>
    <w:p w:rsidR="00B105B5" w:rsidRDefault="00B105B5" w:rsidP="007C7977">
      <w:pPr>
        <w:rPr>
          <w:rFonts w:eastAsiaTheme="minorEastAsia"/>
          <w:b/>
          <w:sz w:val="32"/>
          <w:lang w:val="en-US" w:eastAsia="ja-JP"/>
        </w:rPr>
      </w:pPr>
    </w:p>
    <w:p w:rsidR="00B105B5" w:rsidRDefault="00B105B5" w:rsidP="007C7977">
      <w:pPr>
        <w:rPr>
          <w:rFonts w:eastAsiaTheme="minorEastAsia"/>
          <w:b/>
          <w:sz w:val="32"/>
          <w:lang w:val="en-US" w:eastAsia="ja-JP"/>
        </w:rPr>
      </w:pPr>
    </w:p>
    <w:p w:rsidR="00A23725" w:rsidRDefault="00A23725" w:rsidP="00A23725">
      <w:pPr>
        <w:jc w:val="center"/>
        <w:rPr>
          <w:rFonts w:eastAsiaTheme="majorEastAsia" w:cs="Arial"/>
          <w:color w:val="000000" w:themeColor="text1"/>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p>
    <w:p w:rsidR="00A23725" w:rsidRPr="00F165AD" w:rsidRDefault="00BE0CEB" w:rsidP="00A23725">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Pupil Premium</w:t>
      </w:r>
      <w:r w:rsidR="00A23725">
        <w:rPr>
          <w:rFonts w:eastAsiaTheme="majorEastAsia" w:cs="Arial"/>
          <w:color w:val="000000" w:themeColor="text1"/>
          <w:sz w:val="72"/>
          <w:szCs w:val="80"/>
          <w:lang w:val="en-US" w:eastAsia="ja-JP"/>
        </w:rPr>
        <w:t xml:space="preserve"> Policy</w:t>
      </w:r>
    </w:p>
    <w:p w:rsidR="00A23725" w:rsidRDefault="00A23725" w:rsidP="00A23725">
      <w:pPr>
        <w:jc w:val="center"/>
        <w:rPr>
          <w:rFonts w:eastAsiaTheme="majorEastAsia" w:cs="Arial"/>
          <w:color w:val="5F5F5F" w:themeColor="accent1" w:themeShade="BF"/>
          <w:sz w:val="80"/>
          <w:szCs w:val="80"/>
          <w:lang w:val="en-US" w:eastAsia="ja-JP"/>
        </w:rPr>
      </w:pPr>
    </w:p>
    <w:p w:rsidR="00A23725" w:rsidRDefault="00A23725" w:rsidP="00A23725">
      <w:pPr>
        <w:rPr>
          <w:rFonts w:eastAsiaTheme="majorEastAsia" w:cs="Arial"/>
          <w:sz w:val="80"/>
          <w:szCs w:val="80"/>
          <w:lang w:val="en-US" w:eastAsia="ja-JP"/>
        </w:rPr>
      </w:pPr>
    </w:p>
    <w:p w:rsidR="00A23725" w:rsidRPr="000E4563" w:rsidRDefault="00A23725" w:rsidP="00A23725">
      <w:pPr>
        <w:rPr>
          <w:rFonts w:eastAsiaTheme="majorEastAsia" w:cs="Arial"/>
          <w:sz w:val="80"/>
          <w:szCs w:val="80"/>
          <w:lang w:val="en-US" w:eastAsia="ja-JP"/>
        </w:rPr>
        <w:sectPr w:rsidR="00A23725" w:rsidRPr="000E4563" w:rsidSect="002B0F16">
          <w:headerReference w:type="first" r:id="rId13"/>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rsidR="00A23725" w:rsidRPr="00377598" w:rsidRDefault="00A23725" w:rsidP="009D7371">
      <w:pPr>
        <w:pStyle w:val="ListParagraph"/>
        <w:spacing w:before="120" w:after="240" w:line="320" w:lineRule="exact"/>
        <w:ind w:left="357"/>
        <w:rPr>
          <w:rFonts w:ascii="Arial" w:hAnsi="Arial" w:cs="Arial"/>
          <w:b/>
          <w:sz w:val="28"/>
        </w:rPr>
      </w:pPr>
      <w:r w:rsidRPr="00377598">
        <w:rPr>
          <w:rFonts w:ascii="Arial" w:hAnsi="Arial" w:cs="Arial"/>
          <w:b/>
          <w:sz w:val="28"/>
        </w:rPr>
        <w:t>Contents:</w:t>
      </w:r>
    </w:p>
    <w:p w:rsidR="00A23725" w:rsidRPr="00237825" w:rsidRDefault="00A23725" w:rsidP="008C2A8E">
      <w:pPr>
        <w:spacing w:line="360" w:lineRule="auto"/>
        <w:ind w:left="357"/>
        <w:rPr>
          <w:rStyle w:val="Hyperlink"/>
          <w:rFonts w:asciiTheme="minorHAnsi" w:hAnsiTheme="minorHAnsi"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bookmarkStart w:id="8" w:name="b"/>
    </w:p>
    <w:p w:rsidR="00316E5B" w:rsidRPr="00316E5B" w:rsidRDefault="00A23725" w:rsidP="00316E5B">
      <w:pPr>
        <w:pStyle w:val="ListParagraph"/>
        <w:numPr>
          <w:ilvl w:val="0"/>
          <w:numId w:val="1"/>
        </w:numPr>
        <w:spacing w:before="120" w:after="120" w:line="360" w:lineRule="auto"/>
        <w:ind w:left="720"/>
        <w:rPr>
          <w:rFonts w:cs="Arial"/>
          <w:b/>
        </w:rPr>
      </w:pPr>
      <w:r>
        <w:rPr>
          <w:rFonts w:ascii="Arial" w:hAnsi="Arial" w:cs="Arial"/>
        </w:rPr>
        <w:fldChar w:fldCharType="end"/>
      </w:r>
      <w:bookmarkEnd w:id="8"/>
      <w:r w:rsidR="005443EA">
        <w:fldChar w:fldCharType="begin"/>
      </w:r>
      <w:r w:rsidR="005443EA">
        <w:instrText xml:space="preserve"> HYPERLINK \l "_Legal_framework_1" </w:instrText>
      </w:r>
      <w:r w:rsidR="005443EA">
        <w:fldChar w:fldCharType="separate"/>
      </w:r>
      <w:r w:rsidR="00316E5B" w:rsidRPr="00316E5B">
        <w:rPr>
          <w:rStyle w:val="Hyperlink"/>
          <w:rFonts w:ascii="Arial" w:hAnsi="Arial" w:cs="Arial"/>
        </w:rPr>
        <w:t>Legal framework</w:t>
      </w:r>
      <w:r w:rsidR="005443EA">
        <w:rPr>
          <w:rStyle w:val="Hyperlink"/>
          <w:rFonts w:ascii="Arial" w:hAnsi="Arial" w:cs="Arial"/>
        </w:rPr>
        <w:fldChar w:fldCharType="end"/>
      </w:r>
    </w:p>
    <w:p w:rsidR="00316E5B" w:rsidRPr="00316E5B" w:rsidRDefault="00360E06" w:rsidP="00316E5B">
      <w:pPr>
        <w:pStyle w:val="ListParagraph"/>
        <w:numPr>
          <w:ilvl w:val="0"/>
          <w:numId w:val="1"/>
        </w:numPr>
        <w:spacing w:before="120" w:after="120" w:line="360" w:lineRule="auto"/>
        <w:ind w:left="720"/>
        <w:rPr>
          <w:rFonts w:cs="Arial"/>
          <w:bCs/>
        </w:rPr>
      </w:pPr>
      <w:hyperlink w:anchor="_Definition" w:history="1">
        <w:r w:rsidR="00316E5B" w:rsidRPr="00316E5B">
          <w:rPr>
            <w:rStyle w:val="Hyperlink"/>
            <w:rFonts w:cs="Arial"/>
            <w:bCs/>
          </w:rPr>
          <w:t>PPG allocation rates</w:t>
        </w:r>
      </w:hyperlink>
    </w:p>
    <w:p w:rsidR="00316E5B" w:rsidRPr="00316E5B" w:rsidRDefault="00360E06" w:rsidP="00316E5B">
      <w:pPr>
        <w:pStyle w:val="ListParagraph"/>
        <w:numPr>
          <w:ilvl w:val="0"/>
          <w:numId w:val="1"/>
        </w:numPr>
        <w:spacing w:before="120" w:after="120" w:line="360" w:lineRule="auto"/>
        <w:ind w:left="720"/>
        <w:rPr>
          <w:rFonts w:cs="Arial"/>
          <w:bCs/>
        </w:rPr>
      </w:pPr>
      <w:hyperlink w:anchor="_Objectives" w:history="1">
        <w:r w:rsidR="00316E5B" w:rsidRPr="00316E5B">
          <w:rPr>
            <w:rStyle w:val="Hyperlink"/>
            <w:rFonts w:cs="Arial"/>
            <w:bCs/>
          </w:rPr>
          <w:t>Objectives</w:t>
        </w:r>
      </w:hyperlink>
    </w:p>
    <w:p w:rsidR="007034FC" w:rsidRPr="00116038" w:rsidRDefault="00116038" w:rsidP="007034FC">
      <w:pPr>
        <w:pStyle w:val="ListParagraph"/>
        <w:numPr>
          <w:ilvl w:val="0"/>
          <w:numId w:val="1"/>
        </w:numPr>
        <w:spacing w:before="120" w:after="120" w:line="360" w:lineRule="auto"/>
        <w:ind w:left="720"/>
        <w:rPr>
          <w:rStyle w:val="Hyperlink"/>
          <w:rFonts w:cs="Arial"/>
          <w:bCs/>
        </w:rPr>
      </w:pPr>
      <w:r>
        <w:rPr>
          <w:rFonts w:cs="Arial"/>
          <w:bCs/>
        </w:rPr>
        <w:fldChar w:fldCharType="begin"/>
      </w:r>
      <w:r>
        <w:rPr>
          <w:rFonts w:cs="Arial"/>
          <w:bCs/>
        </w:rPr>
        <w:instrText xml:space="preserve"> HYPERLINK  \l "_Strategies" </w:instrText>
      </w:r>
      <w:r>
        <w:rPr>
          <w:rFonts w:cs="Arial"/>
          <w:bCs/>
        </w:rPr>
        <w:fldChar w:fldCharType="separate"/>
      </w:r>
      <w:r w:rsidR="007034FC" w:rsidRPr="00116038">
        <w:rPr>
          <w:rStyle w:val="Hyperlink"/>
          <w:rFonts w:cs="Arial"/>
          <w:bCs/>
        </w:rPr>
        <w:t>How PPG can be spent</w:t>
      </w:r>
    </w:p>
    <w:p w:rsidR="00316E5B" w:rsidRPr="004E2BFC" w:rsidRDefault="00116038" w:rsidP="00316E5B">
      <w:pPr>
        <w:pStyle w:val="ListParagraph"/>
        <w:numPr>
          <w:ilvl w:val="0"/>
          <w:numId w:val="1"/>
        </w:numPr>
        <w:spacing w:before="120" w:after="120" w:line="360" w:lineRule="auto"/>
        <w:ind w:left="720"/>
        <w:rPr>
          <w:rStyle w:val="Hyperlink"/>
          <w:rFonts w:cs="Arial"/>
          <w:bCs/>
        </w:rPr>
      </w:pPr>
      <w:r>
        <w:rPr>
          <w:rFonts w:cs="Arial"/>
          <w:bCs/>
        </w:rPr>
        <w:fldChar w:fldCharType="end"/>
      </w:r>
      <w:r w:rsidR="004E2BFC">
        <w:rPr>
          <w:rFonts w:cs="Arial"/>
          <w:bCs/>
        </w:rPr>
        <w:fldChar w:fldCharType="begin"/>
      </w:r>
      <w:r w:rsidR="004E2BFC">
        <w:rPr>
          <w:rFonts w:cs="Arial"/>
          <w:bCs/>
        </w:rPr>
        <w:instrText xml:space="preserve"> HYPERLINK  \l "_O___1" </w:instrText>
      </w:r>
      <w:r w:rsidR="004E2BFC">
        <w:rPr>
          <w:rFonts w:cs="Arial"/>
          <w:bCs/>
        </w:rPr>
        <w:fldChar w:fldCharType="separate"/>
      </w:r>
      <w:r w:rsidR="00316E5B" w:rsidRPr="004E2BFC">
        <w:rPr>
          <w:rStyle w:val="Hyperlink"/>
          <w:rFonts w:cs="Arial"/>
          <w:bCs/>
        </w:rPr>
        <w:t>Our long-term strategy for success</w:t>
      </w:r>
    </w:p>
    <w:p w:rsidR="00316E5B" w:rsidRPr="00316E5B" w:rsidRDefault="004E2BFC" w:rsidP="00316E5B">
      <w:pPr>
        <w:pStyle w:val="ListParagraph"/>
        <w:numPr>
          <w:ilvl w:val="0"/>
          <w:numId w:val="1"/>
        </w:numPr>
        <w:spacing w:before="120" w:after="120" w:line="360" w:lineRule="auto"/>
        <w:ind w:left="720"/>
        <w:rPr>
          <w:rFonts w:cs="Arial"/>
          <w:bCs/>
        </w:rPr>
      </w:pPr>
      <w:r>
        <w:rPr>
          <w:rFonts w:cs="Arial"/>
          <w:bCs/>
        </w:rPr>
        <w:fldChar w:fldCharType="end"/>
      </w:r>
      <w:hyperlink w:anchor="_[New]_A_tiered" w:history="1">
        <w:r w:rsidR="00316E5B" w:rsidRPr="00316E5B">
          <w:rPr>
            <w:rStyle w:val="Hyperlink"/>
            <w:rFonts w:cs="Arial"/>
            <w:bCs/>
          </w:rPr>
          <w:t>A tiered approach to PPG spending</w:t>
        </w:r>
      </w:hyperlink>
    </w:p>
    <w:p w:rsidR="00316E5B" w:rsidRPr="00316E5B" w:rsidRDefault="00360E06" w:rsidP="00316E5B">
      <w:pPr>
        <w:pStyle w:val="ListParagraph"/>
        <w:numPr>
          <w:ilvl w:val="0"/>
          <w:numId w:val="1"/>
        </w:numPr>
        <w:spacing w:before="120" w:after="120" w:line="360" w:lineRule="auto"/>
        <w:ind w:left="720"/>
        <w:rPr>
          <w:rFonts w:cs="Arial"/>
          <w:bCs/>
        </w:rPr>
      </w:pPr>
      <w:hyperlink w:anchor="_U_se_of" w:history="1">
        <w:r w:rsidR="00316E5B" w:rsidRPr="00316E5B">
          <w:rPr>
            <w:rStyle w:val="Hyperlink"/>
            <w:rFonts w:cs="Arial"/>
            <w:bCs/>
          </w:rPr>
          <w:t>Use of the LAC and PLAC premiums</w:t>
        </w:r>
      </w:hyperlink>
    </w:p>
    <w:p w:rsidR="00316E5B" w:rsidRPr="00316E5B" w:rsidRDefault="00360E06" w:rsidP="00316E5B">
      <w:pPr>
        <w:pStyle w:val="ListParagraph"/>
        <w:numPr>
          <w:ilvl w:val="0"/>
          <w:numId w:val="1"/>
        </w:numPr>
        <w:spacing w:before="120" w:after="120" w:line="360" w:lineRule="auto"/>
        <w:ind w:left="720"/>
        <w:rPr>
          <w:rFonts w:cs="Arial"/>
          <w:bCs/>
        </w:rPr>
      </w:pPr>
      <w:hyperlink w:anchor="_E__xample" w:history="1">
        <w:r w:rsidR="00316E5B" w:rsidRPr="00316E5B">
          <w:rPr>
            <w:rStyle w:val="Hyperlink"/>
            <w:rFonts w:cs="Arial"/>
            <w:bCs/>
          </w:rPr>
          <w:t>Example interventions</w:t>
        </w:r>
      </w:hyperlink>
    </w:p>
    <w:p w:rsidR="00316E5B" w:rsidRPr="00316E5B" w:rsidRDefault="00360E06" w:rsidP="00316E5B">
      <w:pPr>
        <w:pStyle w:val="ListParagraph"/>
        <w:numPr>
          <w:ilvl w:val="0"/>
          <w:numId w:val="1"/>
        </w:numPr>
        <w:spacing w:before="120" w:after="120" w:line="360" w:lineRule="auto"/>
        <w:ind w:left="720"/>
        <w:rPr>
          <w:rFonts w:cs="Arial"/>
          <w:bCs/>
        </w:rPr>
      </w:pPr>
      <w:hyperlink w:anchor="_Focus_of_spending" w:history="1">
        <w:r w:rsidR="00316E5B" w:rsidRPr="00316E5B">
          <w:rPr>
            <w:rStyle w:val="Hyperlink"/>
            <w:rFonts w:cs="Arial"/>
            <w:bCs/>
          </w:rPr>
          <w:t>Use of the service pupil premium (SPP)</w:t>
        </w:r>
      </w:hyperlink>
    </w:p>
    <w:p w:rsidR="00316E5B" w:rsidRPr="00316E5B" w:rsidRDefault="00360E06" w:rsidP="00316E5B">
      <w:pPr>
        <w:pStyle w:val="ListParagraph"/>
        <w:numPr>
          <w:ilvl w:val="0"/>
          <w:numId w:val="1"/>
        </w:numPr>
        <w:spacing w:before="120" w:after="120" w:line="360" w:lineRule="auto"/>
        <w:ind w:left="720"/>
        <w:rPr>
          <w:rFonts w:cs="Arial"/>
          <w:bCs/>
        </w:rPr>
      </w:pPr>
      <w:hyperlink w:anchor="_A__ccountability" w:history="1">
        <w:r w:rsidR="00316E5B" w:rsidRPr="00316E5B">
          <w:rPr>
            <w:rStyle w:val="Hyperlink"/>
            <w:rFonts w:cs="Arial"/>
            <w:bCs/>
          </w:rPr>
          <w:t>Accountability</w:t>
        </w:r>
      </w:hyperlink>
    </w:p>
    <w:p w:rsidR="00316E5B" w:rsidRPr="00316E5B" w:rsidRDefault="00360E06" w:rsidP="00316E5B">
      <w:pPr>
        <w:pStyle w:val="ListParagraph"/>
        <w:numPr>
          <w:ilvl w:val="0"/>
          <w:numId w:val="1"/>
        </w:numPr>
        <w:spacing w:before="120" w:after="120" w:line="360" w:lineRule="auto"/>
        <w:ind w:left="720"/>
        <w:rPr>
          <w:rFonts w:cs="Arial"/>
          <w:bCs/>
        </w:rPr>
      </w:pPr>
      <w:hyperlink w:anchor="_Reporting_1" w:history="1">
        <w:r w:rsidR="00316E5B" w:rsidRPr="00316E5B">
          <w:rPr>
            <w:rStyle w:val="Hyperlink"/>
            <w:rFonts w:cs="Arial"/>
            <w:bCs/>
          </w:rPr>
          <w:t>Reporting</w:t>
        </w:r>
      </w:hyperlink>
    </w:p>
    <w:p w:rsidR="00316E5B" w:rsidRPr="00316E5B" w:rsidRDefault="00360E06" w:rsidP="00316E5B">
      <w:pPr>
        <w:pStyle w:val="ListParagraph"/>
        <w:numPr>
          <w:ilvl w:val="0"/>
          <w:numId w:val="1"/>
        </w:numPr>
        <w:spacing w:before="120" w:after="120" w:line="360" w:lineRule="auto"/>
        <w:ind w:left="720"/>
        <w:rPr>
          <w:rFonts w:cs="Arial"/>
          <w:bCs/>
        </w:rPr>
      </w:pPr>
      <w:hyperlink w:anchor="_Monitoring_and_review" w:history="1">
        <w:r w:rsidR="00316E5B" w:rsidRPr="00316E5B">
          <w:rPr>
            <w:rStyle w:val="Hyperlink"/>
            <w:rFonts w:cs="Arial"/>
            <w:bCs/>
          </w:rPr>
          <w:t>Pupil premium reviews</w:t>
        </w:r>
      </w:hyperlink>
    </w:p>
    <w:p w:rsidR="00316E5B" w:rsidRPr="00316E5B" w:rsidRDefault="00360E06" w:rsidP="00316E5B">
      <w:pPr>
        <w:pStyle w:val="ListParagraph"/>
        <w:numPr>
          <w:ilvl w:val="0"/>
          <w:numId w:val="1"/>
        </w:numPr>
        <w:spacing w:before="120" w:after="120" w:line="360" w:lineRule="auto"/>
        <w:ind w:left="720"/>
        <w:rPr>
          <w:rFonts w:cs="Arial"/>
          <w:bCs/>
        </w:rPr>
      </w:pPr>
      <w:hyperlink w:anchor="_Monitoring_and_review_1" w:history="1">
        <w:r w:rsidR="00316E5B" w:rsidRPr="00316E5B">
          <w:rPr>
            <w:rStyle w:val="Hyperlink"/>
            <w:rFonts w:cs="Arial"/>
            <w:bCs/>
          </w:rPr>
          <w:t>Monitoring and review</w:t>
        </w:r>
      </w:hyperlink>
      <w:r w:rsidR="00316E5B" w:rsidRPr="00316E5B">
        <w:rPr>
          <w:rFonts w:cs="Arial"/>
          <w:bCs/>
        </w:rPr>
        <w:t xml:space="preserve"> </w:t>
      </w:r>
    </w:p>
    <w:p w:rsidR="00A23725" w:rsidRPr="00503897" w:rsidRDefault="00A23725" w:rsidP="008C2A8E">
      <w:pPr>
        <w:spacing w:line="360" w:lineRule="auto"/>
        <w:ind w:left="357"/>
        <w:rPr>
          <w:rFonts w:cs="Arial"/>
          <w:b/>
        </w:rPr>
      </w:pPr>
      <w:r w:rsidRPr="00503897">
        <w:rPr>
          <w:rFonts w:cs="Arial"/>
          <w:b/>
        </w:rPr>
        <w:t>Appendices</w:t>
      </w:r>
    </w:p>
    <w:p w:rsidR="002B0F16" w:rsidRPr="004E2BFC" w:rsidRDefault="004E2BFC" w:rsidP="00316E5B">
      <w:pPr>
        <w:pStyle w:val="ListParagraph"/>
        <w:spacing w:before="120" w:after="120" w:line="360" w:lineRule="auto"/>
        <w:ind w:left="357"/>
        <w:rPr>
          <w:rStyle w:val="Hyperlink"/>
          <w:rFonts w:ascii="Arial" w:hAnsi="Arial" w:cs="Arial"/>
        </w:rPr>
      </w:pPr>
      <w:r>
        <w:rPr>
          <w:rStyle w:val="Hyperlink"/>
        </w:rPr>
        <w:fldChar w:fldCharType="begin"/>
      </w:r>
      <w:r>
        <w:rPr>
          <w:rStyle w:val="Hyperlink"/>
        </w:rPr>
        <w:instrText xml:space="preserve"> HYPERLINK  \l "_Pupil_premium_reporting" </w:instrText>
      </w:r>
      <w:r>
        <w:rPr>
          <w:rStyle w:val="Hyperlink"/>
        </w:rPr>
        <w:fldChar w:fldCharType="separate"/>
      </w:r>
      <w:r w:rsidR="00316E5B" w:rsidRPr="004E2BFC">
        <w:rPr>
          <w:rStyle w:val="Hyperlink"/>
        </w:rPr>
        <w:t xml:space="preserve">Appendix 1 – </w:t>
      </w:r>
      <w:r w:rsidR="002B0F16" w:rsidRPr="004E2BFC">
        <w:rPr>
          <w:rStyle w:val="Hyperlink"/>
        </w:rPr>
        <w:t xml:space="preserve">Pupil </w:t>
      </w:r>
      <w:r w:rsidR="00BD5409">
        <w:rPr>
          <w:rStyle w:val="Hyperlink"/>
        </w:rPr>
        <w:t>P</w:t>
      </w:r>
      <w:r w:rsidR="002B0F16" w:rsidRPr="004E2BFC">
        <w:rPr>
          <w:rStyle w:val="Hyperlink"/>
        </w:rPr>
        <w:t xml:space="preserve">remium </w:t>
      </w:r>
      <w:r w:rsidR="00BD5409">
        <w:rPr>
          <w:rStyle w:val="Hyperlink"/>
        </w:rPr>
        <w:t>R</w:t>
      </w:r>
      <w:r w:rsidR="002B0F16" w:rsidRPr="004E2BFC">
        <w:rPr>
          <w:rStyle w:val="Hyperlink"/>
        </w:rPr>
        <w:t xml:space="preserve">eporting </w:t>
      </w:r>
      <w:r w:rsidR="00BD5409">
        <w:rPr>
          <w:rStyle w:val="Hyperlink"/>
        </w:rPr>
        <w:t>T</w:t>
      </w:r>
      <w:r w:rsidR="002B0F16" w:rsidRPr="004E2BFC">
        <w:rPr>
          <w:rStyle w:val="Hyperlink"/>
        </w:rPr>
        <w:t>emplate</w:t>
      </w:r>
    </w:p>
    <w:p w:rsidR="0059468C" w:rsidRDefault="004E2BFC" w:rsidP="00316E5B">
      <w:pPr>
        <w:ind w:left="357"/>
        <w:rPr>
          <w:rStyle w:val="Hyperlink"/>
          <w:rFonts w:cs="Arial"/>
          <w:color w:val="auto"/>
          <w:u w:val="none"/>
        </w:rPr>
      </w:pPr>
      <w:r>
        <w:rPr>
          <w:rStyle w:val="Hyperlink"/>
          <w:rFonts w:asciiTheme="minorHAnsi" w:hAnsiTheme="minorHAnsi" w:cstheme="minorBidi"/>
        </w:rPr>
        <w:fldChar w:fldCharType="end"/>
      </w:r>
      <w:r w:rsidR="008C6F6A">
        <w:rPr>
          <w:rStyle w:val="Hyperlink"/>
          <w:rFonts w:cs="Arial"/>
          <w:color w:val="auto"/>
          <w:u w:val="none"/>
        </w:rPr>
        <w:t xml:space="preserve"> </w:t>
      </w:r>
    </w:p>
    <w:p w:rsidR="00A23725" w:rsidRPr="00F165AD" w:rsidRDefault="00A23725" w:rsidP="00A23725">
      <w:pPr>
        <w:spacing w:line="320" w:lineRule="exact"/>
        <w:rPr>
          <w:rFonts w:cs="Arial"/>
        </w:rPr>
      </w:pPr>
    </w:p>
    <w:p w:rsidR="00A23725" w:rsidRPr="00F165AD" w:rsidRDefault="00A23725" w:rsidP="00A23725">
      <w:pPr>
        <w:rPr>
          <w:rFonts w:cs="Arial"/>
          <w:sz w:val="32"/>
          <w:szCs w:val="32"/>
        </w:rPr>
      </w:pPr>
    </w:p>
    <w:p w:rsidR="00A23725" w:rsidRPr="00F165AD" w:rsidRDefault="00A23725" w:rsidP="00A23725">
      <w:pPr>
        <w:rPr>
          <w:rFonts w:cs="Arial"/>
          <w:sz w:val="32"/>
          <w:szCs w:val="32"/>
        </w:rPr>
      </w:pPr>
      <w:r w:rsidRPr="00F165AD">
        <w:rPr>
          <w:rFonts w:cs="Arial"/>
          <w:sz w:val="32"/>
          <w:szCs w:val="32"/>
        </w:rPr>
        <w:br w:type="page"/>
      </w:r>
      <w:bookmarkStart w:id="9" w:name="_Statement_of_Intent"/>
      <w:bookmarkEnd w:id="9"/>
    </w:p>
    <w:p w:rsidR="00A23725" w:rsidRPr="00260C74" w:rsidRDefault="00A23725" w:rsidP="00A23725">
      <w:pPr>
        <w:pStyle w:val="Heading2"/>
        <w:numPr>
          <w:ilvl w:val="0"/>
          <w:numId w:val="0"/>
        </w:numPr>
        <w:spacing w:after="200"/>
        <w:ind w:left="578" w:hanging="578"/>
        <w:jc w:val="both"/>
        <w:rPr>
          <w:rFonts w:asciiTheme="minorHAnsi" w:hAnsiTheme="minorHAnsi" w:cstheme="minorHAnsi"/>
          <w:b/>
          <w:sz w:val="28"/>
          <w:szCs w:val="22"/>
        </w:rPr>
      </w:pPr>
      <w:bookmarkStart w:id="10" w:name="_Statement_of_intent_1"/>
      <w:bookmarkStart w:id="11" w:name="statment"/>
      <w:bookmarkStart w:id="12" w:name="statement"/>
      <w:bookmarkEnd w:id="10"/>
      <w:r>
        <w:rPr>
          <w:rFonts w:asciiTheme="minorHAnsi" w:hAnsiTheme="minorHAnsi" w:cstheme="minorHAnsi"/>
          <w:b/>
          <w:sz w:val="28"/>
          <w:szCs w:val="22"/>
        </w:rPr>
        <w:t xml:space="preserve">Statement of intent </w:t>
      </w:r>
    </w:p>
    <w:bookmarkEnd w:id="11"/>
    <w:bookmarkEnd w:id="12"/>
    <w:p w:rsidR="002B0F16" w:rsidRDefault="002B0F16" w:rsidP="002B0F16">
      <w:pPr>
        <w:jc w:val="both"/>
        <w:rPr>
          <w:bCs/>
        </w:rPr>
      </w:pPr>
      <w:r w:rsidRPr="006920D8">
        <w:rPr>
          <w:bCs/>
        </w:rPr>
        <w:t>At</w:t>
      </w:r>
      <w:r>
        <w:rPr>
          <w:bCs/>
        </w:rPr>
        <w:t xml:space="preserve"> </w:t>
      </w:r>
      <w:r w:rsidR="005443EA">
        <w:rPr>
          <w:b/>
          <w:bCs/>
          <w:color w:val="FFD006"/>
          <w:u w:val="single"/>
        </w:rPr>
        <w:t xml:space="preserve">Stanton St Quintin and Langley </w:t>
      </w:r>
      <w:proofErr w:type="spellStart"/>
      <w:r w:rsidR="005443EA">
        <w:rPr>
          <w:b/>
          <w:bCs/>
          <w:color w:val="FFD006"/>
          <w:u w:val="single"/>
        </w:rPr>
        <w:t>Fitzurse</w:t>
      </w:r>
      <w:proofErr w:type="spellEnd"/>
      <w:r w:rsidR="005443EA">
        <w:rPr>
          <w:b/>
          <w:bCs/>
          <w:color w:val="FFD006"/>
          <w:u w:val="single"/>
        </w:rPr>
        <w:t xml:space="preserve"> Primary Schools</w:t>
      </w:r>
      <w:r w:rsidRPr="006920D8">
        <w:rPr>
          <w:bCs/>
        </w:rPr>
        <w:t xml:space="preserve">, we believe that </w:t>
      </w:r>
      <w:r w:rsidR="00316E5B" w:rsidRPr="006920D8">
        <w:rPr>
          <w:bCs/>
        </w:rPr>
        <w:t xml:space="preserve">the highest possible standards </w:t>
      </w:r>
      <w:r w:rsidR="00316E5B">
        <w:rPr>
          <w:bCs/>
        </w:rPr>
        <w:t xml:space="preserve">can </w:t>
      </w:r>
      <w:r w:rsidR="00F203D7">
        <w:rPr>
          <w:bCs/>
        </w:rPr>
        <w:t xml:space="preserve">only </w:t>
      </w:r>
      <w:r w:rsidR="00316E5B" w:rsidRPr="006920D8">
        <w:rPr>
          <w:bCs/>
        </w:rPr>
        <w:t xml:space="preserve">be achieved </w:t>
      </w:r>
      <w:r w:rsidRPr="006920D8">
        <w:rPr>
          <w:bCs/>
        </w:rPr>
        <w:t>by having the highest expectations of all learners.</w:t>
      </w:r>
      <w:r>
        <w:rPr>
          <w:bCs/>
        </w:rPr>
        <w:t xml:space="preserve"> Some pupils from disadvantaged backgrounds require additional support; therefore, we will use all the resources </w:t>
      </w:r>
      <w:r w:rsidR="002369AB">
        <w:rPr>
          <w:bCs/>
        </w:rPr>
        <w:t xml:space="preserve">available </w:t>
      </w:r>
      <w:r>
        <w:rPr>
          <w:bCs/>
        </w:rPr>
        <w:t>to help them reach their full potential</w:t>
      </w:r>
      <w:r w:rsidR="002369AB">
        <w:rPr>
          <w:bCs/>
        </w:rPr>
        <w:t>, including the pupil premium grant (PPG)</w:t>
      </w:r>
      <w:r>
        <w:rPr>
          <w:bCs/>
        </w:rPr>
        <w:t>.</w:t>
      </w:r>
    </w:p>
    <w:p w:rsidR="002B0F16" w:rsidRDefault="002B0F16" w:rsidP="002B0F16">
      <w:pPr>
        <w:jc w:val="both"/>
        <w:rPr>
          <w:bCs/>
        </w:rPr>
      </w:pPr>
      <w:r>
        <w:rPr>
          <w:bCs/>
        </w:rPr>
        <w:t xml:space="preserve">The </w:t>
      </w:r>
      <w:r w:rsidR="002369AB">
        <w:rPr>
          <w:bCs/>
        </w:rPr>
        <w:t xml:space="preserve">PPG </w:t>
      </w:r>
      <w:r>
        <w:rPr>
          <w:bCs/>
        </w:rPr>
        <w:t>was created to provide funding for three key areas:</w:t>
      </w:r>
    </w:p>
    <w:p w:rsidR="002B0F16" w:rsidRDefault="002B0F16" w:rsidP="002B0F16">
      <w:pPr>
        <w:pStyle w:val="ListParagraph"/>
        <w:numPr>
          <w:ilvl w:val="0"/>
          <w:numId w:val="30"/>
        </w:numPr>
        <w:jc w:val="both"/>
        <w:rPr>
          <w:bCs/>
        </w:rPr>
      </w:pPr>
      <w:r w:rsidRPr="006920D8">
        <w:rPr>
          <w:bCs/>
        </w:rPr>
        <w:t>Raising</w:t>
      </w:r>
      <w:r>
        <w:rPr>
          <w:bCs/>
        </w:rPr>
        <w:t xml:space="preserve"> the attainment of disadvantaged</w:t>
      </w:r>
      <w:r w:rsidRPr="006920D8">
        <w:rPr>
          <w:bCs/>
        </w:rPr>
        <w:t xml:space="preserve"> pupils and closing the gap with their peers</w:t>
      </w:r>
      <w:r>
        <w:rPr>
          <w:bCs/>
        </w:rPr>
        <w:t>.</w:t>
      </w:r>
    </w:p>
    <w:p w:rsidR="00506A9B" w:rsidRDefault="002B0F16" w:rsidP="002B0F16">
      <w:pPr>
        <w:pStyle w:val="ListParagraph"/>
        <w:numPr>
          <w:ilvl w:val="0"/>
          <w:numId w:val="30"/>
        </w:numPr>
        <w:jc w:val="both"/>
        <w:rPr>
          <w:bCs/>
        </w:rPr>
      </w:pPr>
      <w:r>
        <w:rPr>
          <w:bCs/>
        </w:rPr>
        <w:t xml:space="preserve">Providing funding for </w:t>
      </w:r>
      <w:r>
        <w:t>LAC</w:t>
      </w:r>
      <w:r w:rsidR="007F2B41">
        <w:t xml:space="preserve"> and p</w:t>
      </w:r>
      <w:r w:rsidR="00F203D7">
        <w:t>reviously</w:t>
      </w:r>
      <w:r w:rsidR="007F2B41">
        <w:t xml:space="preserve"> </w:t>
      </w:r>
      <w:r w:rsidR="00BD3F8C">
        <w:t xml:space="preserve">LAC </w:t>
      </w:r>
      <w:r w:rsidR="007F2B41">
        <w:t>(PLAC).</w:t>
      </w:r>
    </w:p>
    <w:p w:rsidR="002B0F16" w:rsidRDefault="00506A9B" w:rsidP="002B0F16">
      <w:pPr>
        <w:pStyle w:val="ListParagraph"/>
        <w:numPr>
          <w:ilvl w:val="0"/>
          <w:numId w:val="30"/>
        </w:numPr>
        <w:jc w:val="both"/>
        <w:rPr>
          <w:bCs/>
        </w:rPr>
      </w:pPr>
      <w:r>
        <w:rPr>
          <w:bCs/>
        </w:rPr>
        <w:t xml:space="preserve">Supporting </w:t>
      </w:r>
      <w:r w:rsidR="00DC3455">
        <w:rPr>
          <w:bCs/>
        </w:rPr>
        <w:t>pupils</w:t>
      </w:r>
      <w:r>
        <w:rPr>
          <w:bCs/>
        </w:rPr>
        <w:t xml:space="preserve"> with parents in the armed forces.</w:t>
      </w:r>
    </w:p>
    <w:p w:rsidR="00A23725" w:rsidRDefault="002B0F16" w:rsidP="00A23725">
      <w:pPr>
        <w:jc w:val="both"/>
      </w:pPr>
      <w:r>
        <w:t>This policy outlines the amount of funding available,</w:t>
      </w:r>
      <w:r w:rsidR="002369AB">
        <w:t xml:space="preserve"> the school’s strategy for spending the PPG effectively,</w:t>
      </w:r>
      <w:r>
        <w:t xml:space="preserve"> </w:t>
      </w:r>
      <w:r w:rsidR="002369AB">
        <w:t>and</w:t>
      </w:r>
      <w:r>
        <w:t xml:space="preserve"> the procedures for ensuring the funding is allocated correctly.</w:t>
      </w:r>
    </w:p>
    <w:p w:rsidR="00A23725" w:rsidRDefault="00A23725" w:rsidP="00A23725">
      <w:pPr>
        <w:ind w:left="417"/>
        <w:jc w:val="both"/>
      </w:pPr>
    </w:p>
    <w:p w:rsidR="00A23725" w:rsidRDefault="00A23725" w:rsidP="00A23725">
      <w:pPr>
        <w:ind w:left="417"/>
        <w:jc w:val="both"/>
      </w:pPr>
    </w:p>
    <w:p w:rsidR="00A23725" w:rsidRDefault="00A23725" w:rsidP="00A23725">
      <w:pPr>
        <w:ind w:left="417"/>
        <w:jc w:val="both"/>
      </w:pPr>
    </w:p>
    <w:p w:rsidR="00A23725" w:rsidRDefault="00A23725" w:rsidP="00A23725">
      <w:pPr>
        <w:ind w:left="417"/>
        <w:jc w:val="both"/>
      </w:pPr>
    </w:p>
    <w:p w:rsidR="00A23725" w:rsidRDefault="00A23725" w:rsidP="00A23725">
      <w:pPr>
        <w:ind w:left="417"/>
        <w:jc w:val="both"/>
      </w:pPr>
    </w:p>
    <w:tbl>
      <w:tblPr>
        <w:tblStyle w:val="TableGrid"/>
        <w:tblpPr w:leftFromText="180" w:rightFromText="180" w:vertAnchor="text" w:horzAnchor="margin" w:tblpY="16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A23725" w:rsidTr="006F5FB1">
        <w:trPr>
          <w:trHeight w:val="389"/>
        </w:trPr>
        <w:tc>
          <w:tcPr>
            <w:tcW w:w="9026" w:type="dxa"/>
            <w:gridSpan w:val="4"/>
            <w:vAlign w:val="center"/>
          </w:tcPr>
          <w:p w:rsidR="00A23725" w:rsidRDefault="00A23725" w:rsidP="006F5FB1">
            <w:pPr>
              <w:spacing w:after="200" w:line="276" w:lineRule="auto"/>
              <w:jc w:val="both"/>
            </w:pPr>
          </w:p>
          <w:p w:rsidR="00A23725" w:rsidRDefault="00A23725" w:rsidP="006F5FB1">
            <w:pPr>
              <w:spacing w:after="200" w:line="276" w:lineRule="auto"/>
              <w:jc w:val="both"/>
            </w:pPr>
          </w:p>
          <w:p w:rsidR="00A23725" w:rsidRDefault="00A23725" w:rsidP="006F5FB1">
            <w:pPr>
              <w:spacing w:after="200" w:line="276" w:lineRule="auto"/>
              <w:jc w:val="both"/>
            </w:pPr>
          </w:p>
          <w:p w:rsidR="00E265E1" w:rsidRDefault="00E265E1" w:rsidP="006F5FB1">
            <w:pPr>
              <w:spacing w:after="200" w:line="276" w:lineRule="auto"/>
              <w:jc w:val="both"/>
            </w:pPr>
          </w:p>
          <w:p w:rsidR="00A23725" w:rsidRDefault="00A23725" w:rsidP="006F5FB1">
            <w:pPr>
              <w:spacing w:after="200" w:line="276" w:lineRule="auto"/>
              <w:jc w:val="both"/>
            </w:pPr>
          </w:p>
          <w:p w:rsidR="00A23725" w:rsidRDefault="00A23725" w:rsidP="006F5FB1">
            <w:pPr>
              <w:spacing w:after="200" w:line="276" w:lineRule="auto"/>
              <w:jc w:val="both"/>
            </w:pPr>
          </w:p>
          <w:p w:rsidR="00A23725" w:rsidRDefault="00A23725" w:rsidP="006F5FB1">
            <w:pPr>
              <w:spacing w:after="200" w:line="276" w:lineRule="auto"/>
              <w:jc w:val="both"/>
            </w:pPr>
          </w:p>
          <w:p w:rsidR="00A23725" w:rsidRDefault="00A23725" w:rsidP="006F5FB1">
            <w:pPr>
              <w:spacing w:after="200" w:line="276" w:lineRule="auto"/>
              <w:jc w:val="both"/>
            </w:pPr>
            <w:r w:rsidRPr="007271AF">
              <w:t>Signed by</w:t>
            </w:r>
            <w:r>
              <w:t>:</w:t>
            </w:r>
          </w:p>
        </w:tc>
      </w:tr>
      <w:tr w:rsidR="00A23725" w:rsidTr="006F5FB1">
        <w:trPr>
          <w:trHeight w:val="624"/>
        </w:trPr>
        <w:tc>
          <w:tcPr>
            <w:tcW w:w="2813" w:type="dxa"/>
            <w:tcBorders>
              <w:bottom w:val="single" w:sz="2" w:space="0" w:color="auto"/>
            </w:tcBorders>
          </w:tcPr>
          <w:p w:rsidR="00A23725" w:rsidRPr="007271AF" w:rsidRDefault="00A23725" w:rsidP="006F5FB1">
            <w:pPr>
              <w:spacing w:after="200" w:line="276" w:lineRule="auto"/>
              <w:jc w:val="both"/>
            </w:pPr>
          </w:p>
        </w:tc>
        <w:tc>
          <w:tcPr>
            <w:tcW w:w="2149" w:type="dxa"/>
            <w:vAlign w:val="bottom"/>
          </w:tcPr>
          <w:p w:rsidR="00A23725" w:rsidRDefault="00A23725" w:rsidP="006F5FB1">
            <w:pPr>
              <w:spacing w:after="200" w:line="276" w:lineRule="auto"/>
              <w:jc w:val="both"/>
            </w:pPr>
            <w:proofErr w:type="spellStart"/>
            <w:r w:rsidRPr="0066208C">
              <w:t>Headteacher</w:t>
            </w:r>
            <w:proofErr w:type="spellEnd"/>
          </w:p>
        </w:tc>
        <w:tc>
          <w:tcPr>
            <w:tcW w:w="846" w:type="dxa"/>
            <w:vAlign w:val="bottom"/>
          </w:tcPr>
          <w:p w:rsidR="00A23725" w:rsidRDefault="00A23725" w:rsidP="006F5FB1">
            <w:pPr>
              <w:spacing w:after="200" w:line="276" w:lineRule="auto"/>
              <w:jc w:val="both"/>
            </w:pPr>
            <w:r w:rsidRPr="007271AF">
              <w:t>Date:</w:t>
            </w:r>
          </w:p>
        </w:tc>
        <w:tc>
          <w:tcPr>
            <w:tcW w:w="3218" w:type="dxa"/>
            <w:tcBorders>
              <w:bottom w:val="single" w:sz="2" w:space="0" w:color="auto"/>
            </w:tcBorders>
          </w:tcPr>
          <w:p w:rsidR="00A23725" w:rsidRDefault="00A23725" w:rsidP="006F5FB1">
            <w:pPr>
              <w:spacing w:after="200" w:line="276" w:lineRule="auto"/>
              <w:jc w:val="both"/>
            </w:pPr>
          </w:p>
        </w:tc>
      </w:tr>
      <w:tr w:rsidR="00A23725" w:rsidTr="006F5FB1">
        <w:trPr>
          <w:trHeight w:val="624"/>
        </w:trPr>
        <w:tc>
          <w:tcPr>
            <w:tcW w:w="2813" w:type="dxa"/>
            <w:tcBorders>
              <w:top w:val="single" w:sz="2" w:space="0" w:color="auto"/>
              <w:bottom w:val="single" w:sz="4" w:space="0" w:color="auto"/>
            </w:tcBorders>
          </w:tcPr>
          <w:p w:rsidR="00A23725" w:rsidRPr="007271AF" w:rsidRDefault="00A23725" w:rsidP="006F5FB1">
            <w:pPr>
              <w:spacing w:after="200" w:line="276" w:lineRule="auto"/>
              <w:jc w:val="both"/>
            </w:pPr>
          </w:p>
        </w:tc>
        <w:tc>
          <w:tcPr>
            <w:tcW w:w="2149" w:type="dxa"/>
            <w:vAlign w:val="bottom"/>
          </w:tcPr>
          <w:p w:rsidR="00A23725" w:rsidRDefault="00A23725" w:rsidP="006F5FB1">
            <w:pPr>
              <w:spacing w:after="200" w:line="276" w:lineRule="auto"/>
              <w:jc w:val="both"/>
              <w:rPr>
                <w:highlight w:val="lightGray"/>
              </w:rPr>
            </w:pPr>
            <w:r>
              <w:t>Chair of g</w:t>
            </w:r>
            <w:r w:rsidRPr="007271AF">
              <w:t>overnors</w:t>
            </w:r>
          </w:p>
        </w:tc>
        <w:tc>
          <w:tcPr>
            <w:tcW w:w="846" w:type="dxa"/>
            <w:vAlign w:val="bottom"/>
          </w:tcPr>
          <w:p w:rsidR="00A23725" w:rsidRDefault="00A23725" w:rsidP="006F5FB1">
            <w:pPr>
              <w:spacing w:after="200" w:line="276" w:lineRule="auto"/>
              <w:jc w:val="both"/>
            </w:pPr>
            <w:r w:rsidRPr="007271AF">
              <w:t>Date:</w:t>
            </w:r>
          </w:p>
        </w:tc>
        <w:tc>
          <w:tcPr>
            <w:tcW w:w="3218" w:type="dxa"/>
            <w:tcBorders>
              <w:top w:val="single" w:sz="2" w:space="0" w:color="auto"/>
              <w:bottom w:val="single" w:sz="4" w:space="0" w:color="auto"/>
            </w:tcBorders>
          </w:tcPr>
          <w:p w:rsidR="00A23725" w:rsidRDefault="00A23725" w:rsidP="006F5FB1">
            <w:pPr>
              <w:spacing w:after="200" w:line="276" w:lineRule="auto"/>
              <w:jc w:val="both"/>
            </w:pPr>
          </w:p>
        </w:tc>
      </w:tr>
    </w:tbl>
    <w:p w:rsidR="00A23725" w:rsidRDefault="00A23725" w:rsidP="00A23725">
      <w:pPr>
        <w:jc w:val="both"/>
      </w:pPr>
    </w:p>
    <w:p w:rsidR="00A23725" w:rsidRDefault="00A23725" w:rsidP="00A23725">
      <w:pPr>
        <w:jc w:val="both"/>
      </w:pPr>
    </w:p>
    <w:p w:rsidR="00A23725" w:rsidRDefault="00A23725" w:rsidP="00A23725">
      <w:pPr>
        <w:jc w:val="both"/>
      </w:pPr>
    </w:p>
    <w:p w:rsidR="00A23725" w:rsidRDefault="00A23725" w:rsidP="00A23725">
      <w:pPr>
        <w:jc w:val="both"/>
        <w:sectPr w:rsidR="00A23725" w:rsidSect="002B0F16">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rsidR="00A23725" w:rsidRPr="00223A05" w:rsidRDefault="00A23725" w:rsidP="00FC321A">
      <w:pPr>
        <w:pStyle w:val="Heading10"/>
      </w:pPr>
      <w:bookmarkStart w:id="13" w:name="_Legal_framework_1"/>
      <w:bookmarkEnd w:id="13"/>
      <w:r w:rsidRPr="00223A05">
        <w:t>Legal framework</w:t>
      </w:r>
    </w:p>
    <w:p w:rsidR="00A23725" w:rsidRDefault="00A23725" w:rsidP="00FC321A">
      <w:pPr>
        <w:pStyle w:val="TSB-Level1Numbers"/>
      </w:pPr>
      <w:r>
        <w:t>This policy has due regard to</w:t>
      </w:r>
      <w:r w:rsidR="00BB2368">
        <w:t xml:space="preserve"> all relevant</w:t>
      </w:r>
      <w:r>
        <w:t xml:space="preserve"> legislation and guidance including, but not limited to, the following:</w:t>
      </w:r>
      <w:r w:rsidRPr="00EC7305">
        <w:t xml:space="preserve"> </w:t>
      </w:r>
    </w:p>
    <w:p w:rsidR="002B0F16" w:rsidRPr="009A3DE9" w:rsidRDefault="002B0F16" w:rsidP="00B9163B">
      <w:pPr>
        <w:pStyle w:val="TSB-PolicyBullets"/>
      </w:pPr>
      <w:r w:rsidRPr="009A3DE9">
        <w:t>Children Act 1989</w:t>
      </w:r>
    </w:p>
    <w:p w:rsidR="002B0F16" w:rsidRDefault="002B0F16" w:rsidP="00B9163B">
      <w:pPr>
        <w:pStyle w:val="TSB-PolicyBullets"/>
      </w:pPr>
      <w:r w:rsidRPr="009A3DE9">
        <w:t>Equality Act 2010</w:t>
      </w:r>
    </w:p>
    <w:p w:rsidR="00482786" w:rsidRDefault="00482786" w:rsidP="00482786">
      <w:pPr>
        <w:pStyle w:val="TSB-PolicyBullets"/>
      </w:pPr>
      <w:proofErr w:type="spellStart"/>
      <w:r>
        <w:t>DfE</w:t>
      </w:r>
      <w:proofErr w:type="spellEnd"/>
      <w:r>
        <w:t xml:space="preserve"> (2018) ‘Promoting the education of looked-after children and previously looked-after children’</w:t>
      </w:r>
    </w:p>
    <w:p w:rsidR="00482786" w:rsidRDefault="00482786" w:rsidP="00482786">
      <w:pPr>
        <w:pStyle w:val="TSB-PolicyBullets"/>
      </w:pPr>
      <w:r>
        <w:t>NCTL and the Teaching Schools Council (TSC) (2018) ‘Effective pupil premium reviews’</w:t>
      </w:r>
    </w:p>
    <w:p w:rsidR="00482786" w:rsidRDefault="00821D54" w:rsidP="00821D54">
      <w:pPr>
        <w:pStyle w:val="TSB-PolicyBullets"/>
      </w:pPr>
      <w:r>
        <w:t>Education Endowment Foundation (EEF) (2019) ‘The EEF Guide to the Pupil Premium’</w:t>
      </w:r>
    </w:p>
    <w:p w:rsidR="009A3DE9" w:rsidRDefault="00BD5409" w:rsidP="00B9163B">
      <w:pPr>
        <w:pStyle w:val="TSB-PolicyBullets"/>
      </w:pPr>
      <w:r>
        <w:t xml:space="preserve">ESFA </w:t>
      </w:r>
      <w:r w:rsidR="009A3DE9">
        <w:t>(20</w:t>
      </w:r>
      <w:r w:rsidR="00482786">
        <w:t>20</w:t>
      </w:r>
      <w:r w:rsidR="009A3DE9">
        <w:t>) ‘Pupil premium: conditions of grant</w:t>
      </w:r>
      <w:r w:rsidR="00EB075E">
        <w:t xml:space="preserve"> 2020 to 2021</w:t>
      </w:r>
      <w:r w:rsidR="009A3DE9">
        <w:t>’</w:t>
      </w:r>
    </w:p>
    <w:p w:rsidR="00E6647D" w:rsidRDefault="00482786" w:rsidP="00B9163B">
      <w:pPr>
        <w:pStyle w:val="TSB-PolicyBullets"/>
      </w:pPr>
      <w:r w:rsidRPr="00875EC9">
        <w:rPr>
          <w:bCs/>
        </w:rPr>
        <w:t>Ministry of Defence (</w:t>
      </w:r>
      <w:r w:rsidR="00E6647D" w:rsidRPr="00482786">
        <w:rPr>
          <w:bCs/>
        </w:rPr>
        <w:t>MoD</w:t>
      </w:r>
      <w:r w:rsidRPr="00482786">
        <w:rPr>
          <w:bCs/>
        </w:rPr>
        <w:t>)</w:t>
      </w:r>
      <w:r w:rsidR="00E6647D" w:rsidRPr="00482786">
        <w:t xml:space="preserve"> </w:t>
      </w:r>
      <w:r w:rsidR="00E6647D">
        <w:t>(20</w:t>
      </w:r>
      <w:r>
        <w:t>20</w:t>
      </w:r>
      <w:r w:rsidR="00E6647D">
        <w:t>) ‘The Service Pupil Premium: what you need to know’</w:t>
      </w:r>
    </w:p>
    <w:p w:rsidR="002B0F16" w:rsidRDefault="00821D54" w:rsidP="00FC321A">
      <w:pPr>
        <w:pStyle w:val="Heading10"/>
      </w:pPr>
      <w:r w:rsidRPr="000A146B" w:rsidDel="00821D54">
        <w:rPr>
          <w:bCs/>
          <w:color w:val="347186"/>
        </w:rPr>
        <w:t xml:space="preserve"> </w:t>
      </w:r>
      <w:bookmarkStart w:id="14" w:name="_Definition"/>
      <w:bookmarkStart w:id="15" w:name="_Pupil_premium_grant"/>
      <w:bookmarkStart w:id="16" w:name="_PPG_allocation_rates"/>
      <w:bookmarkEnd w:id="14"/>
      <w:bookmarkEnd w:id="15"/>
      <w:bookmarkEnd w:id="16"/>
      <w:r w:rsidR="007F2B41">
        <w:t>PPG allocation rates</w:t>
      </w:r>
    </w:p>
    <w:p w:rsidR="002B0F16" w:rsidRDefault="008775A2" w:rsidP="00FC321A">
      <w:pPr>
        <w:pStyle w:val="TSB-Level1Numbers"/>
      </w:pPr>
      <w:r>
        <w:t>For</w:t>
      </w:r>
      <w:r w:rsidR="002B0F16">
        <w:t xml:space="preserve"> the </w:t>
      </w:r>
      <w:r w:rsidR="003C6307">
        <w:rPr>
          <w:color w:val="000000" w:themeColor="text1"/>
        </w:rPr>
        <w:t>financial year 2020 to 2021</w:t>
      </w:r>
      <w:r w:rsidR="002B0F16">
        <w:t>, grant allocations are as follows:</w:t>
      </w:r>
    </w:p>
    <w:tbl>
      <w:tblPr>
        <w:tblStyle w:val="TableGrid"/>
        <w:tblW w:w="0" w:type="auto"/>
        <w:tblLook w:val="04A0" w:firstRow="1" w:lastRow="0" w:firstColumn="1" w:lastColumn="0" w:noHBand="0" w:noVBand="1"/>
      </w:tblPr>
      <w:tblGrid>
        <w:gridCol w:w="7083"/>
        <w:gridCol w:w="1933"/>
      </w:tblGrid>
      <w:tr w:rsidR="002B0F16" w:rsidTr="008775A2">
        <w:trPr>
          <w:trHeight w:val="383"/>
        </w:trPr>
        <w:tc>
          <w:tcPr>
            <w:tcW w:w="7083" w:type="dxa"/>
            <w:shd w:val="clear" w:color="auto" w:fill="347186"/>
            <w:vAlign w:val="center"/>
          </w:tcPr>
          <w:p w:rsidR="002B0F16" w:rsidRPr="002B0F16" w:rsidRDefault="002B0F16" w:rsidP="006F5FB1">
            <w:pPr>
              <w:spacing w:line="276" w:lineRule="auto"/>
              <w:jc w:val="center"/>
              <w:rPr>
                <w:b/>
                <w:color w:val="FFFFFF" w:themeColor="background1"/>
              </w:rPr>
            </w:pPr>
            <w:r w:rsidRPr="002B0F16">
              <w:rPr>
                <w:b/>
                <w:color w:val="FFFFFF" w:themeColor="background1"/>
              </w:rPr>
              <w:t>Disadvantaged pupil</w:t>
            </w:r>
            <w:r w:rsidR="009B50A1">
              <w:rPr>
                <w:b/>
                <w:color w:val="FFFFFF" w:themeColor="background1"/>
              </w:rPr>
              <w:t>s</w:t>
            </w:r>
          </w:p>
        </w:tc>
        <w:tc>
          <w:tcPr>
            <w:tcW w:w="1933" w:type="dxa"/>
            <w:shd w:val="clear" w:color="auto" w:fill="347186"/>
            <w:vAlign w:val="center"/>
          </w:tcPr>
          <w:p w:rsidR="002B0F16" w:rsidRPr="002B0F16" w:rsidRDefault="009B50A1" w:rsidP="006F5FB1">
            <w:pPr>
              <w:spacing w:line="276" w:lineRule="auto"/>
              <w:jc w:val="center"/>
              <w:rPr>
                <w:b/>
                <w:color w:val="FFFFFF" w:themeColor="background1"/>
              </w:rPr>
            </w:pPr>
            <w:r>
              <w:rPr>
                <w:b/>
                <w:color w:val="FFFFFF" w:themeColor="background1"/>
              </w:rPr>
              <w:t>PPG</w:t>
            </w:r>
            <w:r w:rsidR="002B0F16" w:rsidRPr="002B0F16">
              <w:rPr>
                <w:b/>
                <w:color w:val="FFFFFF" w:themeColor="background1"/>
              </w:rPr>
              <w:t xml:space="preserve"> amount per pupil</w:t>
            </w:r>
          </w:p>
        </w:tc>
      </w:tr>
      <w:tr w:rsidR="002B0F16" w:rsidTr="008775A2">
        <w:trPr>
          <w:trHeight w:val="533"/>
        </w:trPr>
        <w:tc>
          <w:tcPr>
            <w:tcW w:w="7083" w:type="dxa"/>
            <w:vAlign w:val="center"/>
          </w:tcPr>
          <w:p w:rsidR="002B0F16" w:rsidRDefault="009B50A1" w:rsidP="008775A2">
            <w:pPr>
              <w:spacing w:line="276" w:lineRule="auto"/>
            </w:pPr>
            <w:r>
              <w:t>P</w:t>
            </w:r>
            <w:r w:rsidR="002B0F16" w:rsidRPr="000337A0">
              <w:t>upil</w:t>
            </w:r>
            <w:r>
              <w:t>s</w:t>
            </w:r>
            <w:r w:rsidR="002B0F16" w:rsidRPr="000337A0">
              <w:t xml:space="preserve"> in </w:t>
            </w:r>
            <w:r>
              <w:t>R</w:t>
            </w:r>
            <w:r w:rsidR="002B0F16" w:rsidRPr="000337A0">
              <w:t xml:space="preserve">eception to </w:t>
            </w:r>
            <w:r w:rsidR="002B0F16">
              <w:t>Y</w:t>
            </w:r>
            <w:r w:rsidR="002B0F16" w:rsidRPr="000337A0">
              <w:t xml:space="preserve">ear 6 recorded as </w:t>
            </w:r>
            <w:r w:rsidR="008775A2">
              <w:t>‘</w:t>
            </w:r>
            <w:r w:rsidR="002B0F16" w:rsidRPr="000337A0">
              <w:t>Ever 6 FSM</w:t>
            </w:r>
            <w:r w:rsidR="008775A2">
              <w:t>’</w:t>
            </w:r>
          </w:p>
        </w:tc>
        <w:tc>
          <w:tcPr>
            <w:tcW w:w="1933" w:type="dxa"/>
            <w:vAlign w:val="center"/>
          </w:tcPr>
          <w:p w:rsidR="002B0F16" w:rsidRPr="009B50A1" w:rsidRDefault="002B0F16" w:rsidP="008775A2">
            <w:pPr>
              <w:spacing w:line="276" w:lineRule="auto"/>
              <w:jc w:val="center"/>
            </w:pPr>
            <w:r w:rsidRPr="009B50A1">
              <w:t>£1,3</w:t>
            </w:r>
            <w:r w:rsidR="005A5483">
              <w:t>45</w:t>
            </w:r>
          </w:p>
        </w:tc>
      </w:tr>
      <w:tr w:rsidR="002B0F16" w:rsidTr="008775A2">
        <w:trPr>
          <w:trHeight w:val="568"/>
        </w:trPr>
        <w:tc>
          <w:tcPr>
            <w:tcW w:w="7083" w:type="dxa"/>
            <w:vAlign w:val="center"/>
          </w:tcPr>
          <w:p w:rsidR="002B0F16" w:rsidRDefault="009B50A1" w:rsidP="006F5FB1">
            <w:pPr>
              <w:spacing w:line="276" w:lineRule="auto"/>
              <w:jc w:val="both"/>
            </w:pPr>
            <w:r>
              <w:t>Pupils</w:t>
            </w:r>
            <w:r w:rsidR="002B0F16" w:rsidRPr="000337A0">
              <w:t xml:space="preserve"> in </w:t>
            </w:r>
            <w:r w:rsidR="002B0F16">
              <w:t>Y</w:t>
            </w:r>
            <w:r w:rsidR="002B0F16" w:rsidRPr="000337A0">
              <w:t xml:space="preserve">ear 7 to </w:t>
            </w:r>
            <w:r w:rsidR="009D7371">
              <w:t xml:space="preserve">Year </w:t>
            </w:r>
            <w:r w:rsidR="002B0F16" w:rsidRPr="000337A0">
              <w:t xml:space="preserve">11 recorded as </w:t>
            </w:r>
            <w:r w:rsidR="008775A2">
              <w:t>‘</w:t>
            </w:r>
            <w:r w:rsidR="00CD1CB1">
              <w:t xml:space="preserve">Ever 6 </w:t>
            </w:r>
            <w:r w:rsidR="002B0F16" w:rsidRPr="000337A0">
              <w:t>FSM</w:t>
            </w:r>
            <w:r w:rsidR="008775A2">
              <w:t>’</w:t>
            </w:r>
          </w:p>
        </w:tc>
        <w:tc>
          <w:tcPr>
            <w:tcW w:w="1933" w:type="dxa"/>
            <w:vAlign w:val="center"/>
          </w:tcPr>
          <w:p w:rsidR="002B0F16" w:rsidRPr="009B50A1" w:rsidRDefault="002B0F16" w:rsidP="008775A2">
            <w:pPr>
              <w:spacing w:line="276" w:lineRule="auto"/>
              <w:jc w:val="center"/>
            </w:pPr>
            <w:r w:rsidRPr="009B50A1">
              <w:t>£9</w:t>
            </w:r>
            <w:r w:rsidR="005A5483">
              <w:t>55</w:t>
            </w:r>
          </w:p>
        </w:tc>
      </w:tr>
      <w:tr w:rsidR="002B0F16" w:rsidTr="008775A2">
        <w:trPr>
          <w:trHeight w:val="764"/>
        </w:trPr>
        <w:tc>
          <w:tcPr>
            <w:tcW w:w="7083" w:type="dxa"/>
            <w:vAlign w:val="center"/>
          </w:tcPr>
          <w:p w:rsidR="002B0F16" w:rsidRDefault="002B0F16" w:rsidP="006F5FB1">
            <w:pPr>
              <w:spacing w:line="276" w:lineRule="auto"/>
              <w:jc w:val="both"/>
            </w:pPr>
            <w:r w:rsidRPr="000337A0">
              <w:t>LAC</w:t>
            </w:r>
            <w:r w:rsidR="009B50A1">
              <w:t xml:space="preserve"> as</w:t>
            </w:r>
            <w:r w:rsidRPr="000337A0">
              <w:t xml:space="preserve"> defined in the Children Act 1989</w:t>
            </w:r>
            <w:r w:rsidR="009B50A1">
              <w:t xml:space="preserve"> –</w:t>
            </w:r>
            <w:r w:rsidRPr="000337A0">
              <w:t xml:space="preserve"> </w:t>
            </w:r>
            <w:r w:rsidR="009B50A1">
              <w:t>children who are</w:t>
            </w:r>
            <w:r w:rsidRPr="000337A0">
              <w:t xml:space="preserve"> </w:t>
            </w:r>
            <w:r>
              <w:t xml:space="preserve">in the </w:t>
            </w:r>
            <w:r w:rsidRPr="000337A0">
              <w:t>care of, or provided with accommodation by, an English LA</w:t>
            </w:r>
          </w:p>
        </w:tc>
        <w:tc>
          <w:tcPr>
            <w:tcW w:w="1933" w:type="dxa"/>
            <w:vAlign w:val="center"/>
          </w:tcPr>
          <w:p w:rsidR="002B0F16" w:rsidRPr="009B50A1" w:rsidRDefault="002B0F16" w:rsidP="008775A2">
            <w:pPr>
              <w:spacing w:line="276" w:lineRule="auto"/>
              <w:jc w:val="center"/>
            </w:pPr>
            <w:r w:rsidRPr="009B50A1">
              <w:t>£</w:t>
            </w:r>
            <w:r w:rsidR="001F46E4" w:rsidRPr="009B50A1">
              <w:t>2,3</w:t>
            </w:r>
            <w:r w:rsidR="00F20BCA">
              <w:t>45</w:t>
            </w:r>
          </w:p>
        </w:tc>
      </w:tr>
      <w:tr w:rsidR="002B0F16" w:rsidTr="008775A2">
        <w:trPr>
          <w:trHeight w:val="1115"/>
        </w:trPr>
        <w:tc>
          <w:tcPr>
            <w:tcW w:w="7083" w:type="dxa"/>
            <w:vAlign w:val="center"/>
          </w:tcPr>
          <w:p w:rsidR="002B0F16" w:rsidRDefault="009B50A1" w:rsidP="006F5FB1">
            <w:pPr>
              <w:spacing w:line="276" w:lineRule="auto"/>
              <w:jc w:val="both"/>
            </w:pPr>
            <w:r>
              <w:t>PLAC</w:t>
            </w:r>
            <w:r w:rsidR="002B0F16" w:rsidRPr="000337A0">
              <w:t xml:space="preserve"> who have ceased to be looked after by an LA in England </w:t>
            </w:r>
            <w:r w:rsidR="008775A2">
              <w:t>or</w:t>
            </w:r>
            <w:r w:rsidR="002B0F16" w:rsidRPr="000337A0">
              <w:t xml:space="preserve"> Wales because of adoption, a special </w:t>
            </w:r>
            <w:r w:rsidR="007034FC">
              <w:t xml:space="preserve">guardianship </w:t>
            </w:r>
            <w:r w:rsidR="002B0F16" w:rsidRPr="000337A0">
              <w:t>order, a child arrangement</w:t>
            </w:r>
            <w:r w:rsidR="007034FC">
              <w:t>s</w:t>
            </w:r>
            <w:r w:rsidR="002B0F16" w:rsidRPr="000337A0">
              <w:t xml:space="preserve"> order</w:t>
            </w:r>
            <w:r w:rsidR="001907D6">
              <w:t>,</w:t>
            </w:r>
            <w:r w:rsidR="002B0F16" w:rsidRPr="000337A0">
              <w:t xml:space="preserve"> or a residence order</w:t>
            </w:r>
            <w:r w:rsidR="001F46E4">
              <w:t xml:space="preserve"> </w:t>
            </w:r>
          </w:p>
        </w:tc>
        <w:tc>
          <w:tcPr>
            <w:tcW w:w="1933" w:type="dxa"/>
            <w:vAlign w:val="center"/>
          </w:tcPr>
          <w:p w:rsidR="002B0F16" w:rsidRPr="009B50A1" w:rsidRDefault="002B0F16" w:rsidP="008775A2">
            <w:pPr>
              <w:spacing w:line="276" w:lineRule="auto"/>
              <w:jc w:val="center"/>
            </w:pPr>
            <w:r w:rsidRPr="009B50A1">
              <w:t>£</w:t>
            </w:r>
            <w:r w:rsidR="001F46E4" w:rsidRPr="009B50A1">
              <w:t>2,3</w:t>
            </w:r>
            <w:r w:rsidR="00F20BCA">
              <w:t>45</w:t>
            </w:r>
          </w:p>
        </w:tc>
      </w:tr>
      <w:tr w:rsidR="002B0F16" w:rsidTr="008775A2">
        <w:trPr>
          <w:trHeight w:val="273"/>
        </w:trPr>
        <w:tc>
          <w:tcPr>
            <w:tcW w:w="7083" w:type="dxa"/>
            <w:shd w:val="clear" w:color="auto" w:fill="347186"/>
            <w:vAlign w:val="center"/>
          </w:tcPr>
          <w:p w:rsidR="002B0F16" w:rsidRPr="009B50A1" w:rsidRDefault="002B0F16" w:rsidP="009B50A1">
            <w:pPr>
              <w:spacing w:line="276" w:lineRule="auto"/>
              <w:jc w:val="center"/>
              <w:rPr>
                <w:b/>
              </w:rPr>
            </w:pPr>
            <w:r w:rsidRPr="009B50A1">
              <w:rPr>
                <w:b/>
                <w:color w:val="FFFFFF" w:themeColor="background1"/>
              </w:rPr>
              <w:t>Service children</w:t>
            </w:r>
          </w:p>
        </w:tc>
        <w:tc>
          <w:tcPr>
            <w:tcW w:w="1933" w:type="dxa"/>
            <w:shd w:val="clear" w:color="auto" w:fill="347186"/>
            <w:vAlign w:val="center"/>
          </w:tcPr>
          <w:p w:rsidR="002B0F16" w:rsidRPr="009B50A1" w:rsidRDefault="009B50A1" w:rsidP="006F5FB1">
            <w:pPr>
              <w:spacing w:line="276" w:lineRule="auto"/>
              <w:jc w:val="center"/>
            </w:pPr>
            <w:r w:rsidRPr="002B0F16">
              <w:rPr>
                <w:b/>
                <w:color w:val="FFFFFF" w:themeColor="background1"/>
              </w:rPr>
              <w:t>Grant amount per pupil</w:t>
            </w:r>
          </w:p>
        </w:tc>
      </w:tr>
      <w:tr w:rsidR="009B50A1" w:rsidTr="008775A2">
        <w:trPr>
          <w:trHeight w:val="738"/>
        </w:trPr>
        <w:tc>
          <w:tcPr>
            <w:tcW w:w="7083" w:type="dxa"/>
            <w:vAlign w:val="center"/>
          </w:tcPr>
          <w:p w:rsidR="009B50A1" w:rsidRPr="000337A0" w:rsidRDefault="009B50A1" w:rsidP="007034FC">
            <w:pPr>
              <w:spacing w:line="276" w:lineRule="auto"/>
              <w:jc w:val="both"/>
            </w:pPr>
            <w:r>
              <w:t>Any pupil in Reception to Year 11 recorded as an ‘Ever 6 service child’ or in receipt of a child pension from the MoD</w:t>
            </w:r>
          </w:p>
        </w:tc>
        <w:tc>
          <w:tcPr>
            <w:tcW w:w="1933" w:type="dxa"/>
            <w:vAlign w:val="center"/>
          </w:tcPr>
          <w:p w:rsidR="009B50A1" w:rsidRPr="009B50A1" w:rsidRDefault="009B50A1" w:rsidP="006F5FB1">
            <w:pPr>
              <w:jc w:val="center"/>
            </w:pPr>
            <w:r w:rsidRPr="009B50A1">
              <w:t>£3</w:t>
            </w:r>
            <w:r w:rsidR="005A5483">
              <w:t>10</w:t>
            </w:r>
          </w:p>
        </w:tc>
      </w:tr>
    </w:tbl>
    <w:p w:rsidR="002B0F16" w:rsidRDefault="002B0F16" w:rsidP="00FC321A">
      <w:pPr>
        <w:pStyle w:val="Heading10"/>
      </w:pPr>
      <w:bookmarkStart w:id="17" w:name="_Objectives"/>
      <w:bookmarkEnd w:id="17"/>
      <w:r w:rsidRPr="004407DD">
        <w:t xml:space="preserve">Objectives </w:t>
      </w:r>
    </w:p>
    <w:p w:rsidR="002B0F16" w:rsidRPr="004407DD" w:rsidRDefault="002B0F16" w:rsidP="00FC321A">
      <w:pPr>
        <w:pStyle w:val="TSB-Level1Numbers"/>
      </w:pPr>
      <w:r>
        <w:t>To p</w:t>
      </w:r>
      <w:r w:rsidRPr="004407DD">
        <w:t xml:space="preserve">rovide additional educational support to raise the achievement of pupils in receipt of </w:t>
      </w:r>
      <w:r>
        <w:t xml:space="preserve">the </w:t>
      </w:r>
      <w:r w:rsidRPr="004407DD">
        <w:t>PP</w:t>
      </w:r>
      <w:r>
        <w:t>G</w:t>
      </w:r>
      <w:r w:rsidRPr="004407DD">
        <w:t>.</w:t>
      </w:r>
    </w:p>
    <w:p w:rsidR="002B0F16" w:rsidRPr="004407DD" w:rsidRDefault="002B0F16" w:rsidP="00FC321A">
      <w:pPr>
        <w:pStyle w:val="TSB-Level1Numbers"/>
      </w:pPr>
      <w:r>
        <w:t>To n</w:t>
      </w:r>
      <w:r w:rsidRPr="004407DD">
        <w:t>arrow the gap between the educational achievement of these pupils and their peers.</w:t>
      </w:r>
    </w:p>
    <w:p w:rsidR="002B0F16" w:rsidRPr="004407DD" w:rsidRDefault="002B0F16" w:rsidP="00FC321A">
      <w:pPr>
        <w:pStyle w:val="TSB-Level1Numbers"/>
      </w:pPr>
      <w:r>
        <w:t>To a</w:t>
      </w:r>
      <w:r w:rsidRPr="004407DD">
        <w:t>ddress underlying inequalities, as far as possible, between pupils</w:t>
      </w:r>
      <w:r>
        <w:t>.</w:t>
      </w:r>
    </w:p>
    <w:p w:rsidR="002B0F16" w:rsidRPr="004407DD" w:rsidRDefault="002B0F16" w:rsidP="00FC321A">
      <w:pPr>
        <w:pStyle w:val="TSB-Level1Numbers"/>
      </w:pPr>
      <w:r>
        <w:t>To e</w:t>
      </w:r>
      <w:r w:rsidRPr="004407DD">
        <w:t>nsur</w:t>
      </w:r>
      <w:r>
        <w:t>e</w:t>
      </w:r>
      <w:r w:rsidRPr="004407DD">
        <w:t xml:space="preserve"> that </w:t>
      </w:r>
      <w:r w:rsidR="00EC7A5B">
        <w:t xml:space="preserve">the </w:t>
      </w:r>
      <w:r w:rsidRPr="004407DD">
        <w:t>PP</w:t>
      </w:r>
      <w:r>
        <w:t xml:space="preserve">G </w:t>
      </w:r>
      <w:r w:rsidRPr="004407DD">
        <w:t>reach</w:t>
      </w:r>
      <w:r w:rsidR="00EC7A5B">
        <w:t>es</w:t>
      </w:r>
      <w:r w:rsidRPr="004407DD">
        <w:t xml:space="preserve"> the pupils who need </w:t>
      </w:r>
      <w:r w:rsidR="00EC7A5B">
        <w:t>it</w:t>
      </w:r>
      <w:r w:rsidRPr="004407DD">
        <w:t xml:space="preserve"> most.</w:t>
      </w:r>
    </w:p>
    <w:p w:rsidR="002B0F16" w:rsidRPr="004407DD" w:rsidRDefault="002B0F16" w:rsidP="00FC321A">
      <w:pPr>
        <w:pStyle w:val="TSB-Level1Numbers"/>
      </w:pPr>
      <w:r>
        <w:t>To m</w:t>
      </w:r>
      <w:r w:rsidRPr="004407DD">
        <w:t>ak</w:t>
      </w:r>
      <w:r>
        <w:t>e</w:t>
      </w:r>
      <w:r w:rsidRPr="004407DD">
        <w:t xml:space="preserve"> a significant impact on the education and lives of these pupils.</w:t>
      </w:r>
    </w:p>
    <w:p w:rsidR="002B0F16" w:rsidRDefault="002B0F16" w:rsidP="00FC321A">
      <w:pPr>
        <w:pStyle w:val="TSB-Level1Numbers"/>
      </w:pPr>
      <w:r>
        <w:t>To w</w:t>
      </w:r>
      <w:r w:rsidRPr="004407DD">
        <w:t xml:space="preserve">ork in partnership with the parents of pupils to collectively ensure </w:t>
      </w:r>
      <w:r w:rsidR="00EC7A5B">
        <w:t>pupils’</w:t>
      </w:r>
      <w:r w:rsidRPr="004407DD">
        <w:t xml:space="preserve"> success</w:t>
      </w:r>
      <w:bookmarkStart w:id="18" w:name="_Appendix_1_–"/>
      <w:bookmarkStart w:id="19" w:name="_Appendix_4_-"/>
      <w:bookmarkStart w:id="20" w:name="_Appendix_2_–"/>
      <w:bookmarkStart w:id="21" w:name="_Appendix_2_–_1"/>
      <w:bookmarkEnd w:id="18"/>
      <w:bookmarkEnd w:id="19"/>
      <w:bookmarkEnd w:id="20"/>
      <w:bookmarkEnd w:id="21"/>
      <w:r>
        <w:t>.</w:t>
      </w:r>
    </w:p>
    <w:p w:rsidR="007034FC" w:rsidRDefault="007034FC" w:rsidP="007034FC">
      <w:pPr>
        <w:pStyle w:val="Heading10"/>
      </w:pPr>
      <w:bookmarkStart w:id="22" w:name="_Strategies"/>
      <w:bookmarkStart w:id="23" w:name="_Our_strategy_for"/>
      <w:bookmarkStart w:id="24" w:name="_O__"/>
      <w:bookmarkEnd w:id="22"/>
      <w:bookmarkEnd w:id="23"/>
      <w:bookmarkEnd w:id="24"/>
      <w:r>
        <w:t>How PPG can be spent</w:t>
      </w:r>
    </w:p>
    <w:p w:rsidR="007034FC" w:rsidRPr="00160DE0" w:rsidRDefault="007034FC" w:rsidP="007034FC">
      <w:pPr>
        <w:pStyle w:val="TSB-Level1Numbers"/>
      </w:pPr>
      <w:r w:rsidRPr="00160DE0">
        <w:t xml:space="preserve">Under the terms of the </w:t>
      </w:r>
      <w:r w:rsidRPr="0016298B">
        <w:t>PPG, the funding</w:t>
      </w:r>
      <w:r w:rsidRPr="00160DE0">
        <w:t xml:space="preserve"> may be spent in the following ways:</w:t>
      </w:r>
    </w:p>
    <w:p w:rsidR="007034FC" w:rsidRPr="00377598" w:rsidRDefault="007034FC" w:rsidP="007034FC">
      <w:pPr>
        <w:pStyle w:val="TSB-PolicyBullets"/>
      </w:pPr>
      <w:r w:rsidRPr="00377598">
        <w:t>For the purposes of the school, i.e. for the educational benefit of pupils registered at the school</w:t>
      </w:r>
    </w:p>
    <w:p w:rsidR="007034FC" w:rsidRPr="00377598" w:rsidRDefault="007034FC" w:rsidP="007034FC">
      <w:pPr>
        <w:pStyle w:val="TSB-PolicyBullets"/>
      </w:pPr>
      <w:r w:rsidRPr="00377598">
        <w:t>For the benefit of pupils registered at other maintained schools or academies</w:t>
      </w:r>
    </w:p>
    <w:p w:rsidR="007034FC" w:rsidRPr="00377598" w:rsidRDefault="007034FC" w:rsidP="007034FC">
      <w:pPr>
        <w:pStyle w:val="TSB-PolicyBullets"/>
      </w:pPr>
      <w:r w:rsidRPr="00377598">
        <w:t xml:space="preserve">On community facilities, i.e. services whose provision furthers any charitable purpose for the benefit of pupils at the school or their families, or people who live or work in the locality in which the school is situated </w:t>
      </w:r>
    </w:p>
    <w:p w:rsidR="007034FC" w:rsidRPr="0016298B" w:rsidRDefault="007034FC" w:rsidP="007034FC">
      <w:pPr>
        <w:pStyle w:val="TSB-Level1Numbers"/>
      </w:pPr>
      <w:r w:rsidRPr="0016298B">
        <w:t xml:space="preserve">If </w:t>
      </w:r>
      <w:r w:rsidR="00547F9A">
        <w:t xml:space="preserve">the </w:t>
      </w:r>
      <w:r w:rsidRPr="0016298B">
        <w:t xml:space="preserve">PPG is not used </w:t>
      </w:r>
      <w:r w:rsidR="00116038">
        <w:t>with</w:t>
      </w:r>
      <w:r w:rsidRPr="0016298B">
        <w:t>in the academic year, some or all of it may be carried forward to the following year.</w:t>
      </w:r>
    </w:p>
    <w:p w:rsidR="002B0F16" w:rsidRDefault="00680019" w:rsidP="00FC321A">
      <w:pPr>
        <w:pStyle w:val="Heading10"/>
      </w:pPr>
      <w:bookmarkStart w:id="25" w:name="_O___1"/>
      <w:bookmarkEnd w:id="25"/>
      <w:r>
        <w:t xml:space="preserve">Our </w:t>
      </w:r>
      <w:r w:rsidR="00CA20E5">
        <w:t xml:space="preserve">long-term </w:t>
      </w:r>
      <w:r>
        <w:t>strategy for success</w:t>
      </w:r>
      <w:r w:rsidR="002B0F16" w:rsidRPr="004407DD">
        <w:t xml:space="preserve"> </w:t>
      </w:r>
    </w:p>
    <w:p w:rsidR="00680019" w:rsidRDefault="00680019" w:rsidP="00FC321A">
      <w:pPr>
        <w:pStyle w:val="TSB-Level1Numbers"/>
      </w:pPr>
      <w:r>
        <w:t xml:space="preserve"> We maximise use of </w:t>
      </w:r>
      <w:r w:rsidR="000A146B">
        <w:t xml:space="preserve">the </w:t>
      </w:r>
      <w:r>
        <w:t>PPG by:</w:t>
      </w:r>
    </w:p>
    <w:p w:rsidR="002B0F16" w:rsidRDefault="002B0F16" w:rsidP="00B9163B">
      <w:pPr>
        <w:pStyle w:val="TSB-PolicyBullets"/>
      </w:pPr>
      <w:r>
        <w:t>Assigning a pupil premium lead to champion the educational needs of PPG recipients and ensure the implementation of this policy.</w:t>
      </w:r>
    </w:p>
    <w:p w:rsidR="002B0F16" w:rsidRDefault="002B0F16" w:rsidP="00B9163B">
      <w:pPr>
        <w:pStyle w:val="TSB-PolicyBullets"/>
      </w:pPr>
      <w:r>
        <w:t>Ensuring PPG fund</w:t>
      </w:r>
      <w:r w:rsidR="00116038">
        <w:t>ing and spending</w:t>
      </w:r>
      <w:r>
        <w:t xml:space="preserve"> can be identified within the school’s budget.</w:t>
      </w:r>
    </w:p>
    <w:p w:rsidR="002B0F16" w:rsidRDefault="007F2B41" w:rsidP="00B9163B">
      <w:pPr>
        <w:pStyle w:val="TSB-PolicyBullets"/>
      </w:pPr>
      <w:r>
        <w:t>C</w:t>
      </w:r>
      <w:r w:rsidR="002B0F16">
        <w:t>onsult</w:t>
      </w:r>
      <w:r>
        <w:t>ing</w:t>
      </w:r>
      <w:r w:rsidR="002B0F16">
        <w:t xml:space="preserve"> </w:t>
      </w:r>
      <w:r>
        <w:t>t</w:t>
      </w:r>
      <w:r w:rsidR="002B0F16">
        <w:t xml:space="preserve">he pupil premium lead, </w:t>
      </w:r>
      <w:r w:rsidR="002B0F16" w:rsidRPr="009A3DE9">
        <w:rPr>
          <w:color w:val="000000" w:themeColor="text1"/>
        </w:rPr>
        <w:t>governors</w:t>
      </w:r>
      <w:r w:rsidR="002B0F16">
        <w:t>, staff</w:t>
      </w:r>
      <w:r w:rsidR="001907D6">
        <w:t>,</w:t>
      </w:r>
      <w:r w:rsidR="002B0F16">
        <w:t xml:space="preserve"> and parents when deciding how funds are spent.</w:t>
      </w:r>
    </w:p>
    <w:p w:rsidR="002B0F16" w:rsidRDefault="002B0F16" w:rsidP="00B9163B">
      <w:pPr>
        <w:pStyle w:val="TSB-PolicyBullets"/>
      </w:pPr>
      <w:r>
        <w:t xml:space="preserve">Assessing the individual provisions required for each pupil in receipt of </w:t>
      </w:r>
      <w:r w:rsidR="00116038">
        <w:t xml:space="preserve">the </w:t>
      </w:r>
      <w:r>
        <w:t>PPG.</w:t>
      </w:r>
    </w:p>
    <w:p w:rsidR="00CA20E5" w:rsidRPr="00B00719" w:rsidRDefault="005443EA" w:rsidP="00FC321A">
      <w:pPr>
        <w:pStyle w:val="TSB-Level1Numbers"/>
      </w:pPr>
      <w:bookmarkStart w:id="26" w:name="_Spending_priorities_1"/>
      <w:bookmarkStart w:id="27" w:name="_Hlk11937731"/>
      <w:bookmarkEnd w:id="26"/>
      <w:r>
        <w:t xml:space="preserve">The use of PPG is an integral part of the wider strategic view and is </w:t>
      </w:r>
      <w:r w:rsidR="0016298B" w:rsidRPr="00B00719">
        <w:t xml:space="preserve">aligned to the wider </w:t>
      </w:r>
      <w:r w:rsidR="00B00719">
        <w:t>SDP</w:t>
      </w:r>
      <w:r w:rsidR="0016298B" w:rsidRPr="00B00719">
        <w:t xml:space="preserve">, </w:t>
      </w:r>
      <w:r w:rsidR="000A146B" w:rsidRPr="00B00719">
        <w:t xml:space="preserve">which contains </w:t>
      </w:r>
      <w:r w:rsidR="0016298B" w:rsidRPr="00B00719">
        <w:t>the following considerations:</w:t>
      </w:r>
    </w:p>
    <w:p w:rsidR="0016298B" w:rsidRDefault="0016298B" w:rsidP="00B9163B">
      <w:pPr>
        <w:pStyle w:val="TSB-PolicyBullets"/>
      </w:pPr>
      <w:r>
        <w:t>Expenditure</w:t>
      </w:r>
    </w:p>
    <w:p w:rsidR="0016298B" w:rsidRDefault="0016298B" w:rsidP="00B9163B">
      <w:pPr>
        <w:pStyle w:val="TSB-PolicyBullets"/>
      </w:pPr>
      <w:r>
        <w:t>Recruitment</w:t>
      </w:r>
    </w:p>
    <w:p w:rsidR="0016298B" w:rsidRDefault="0016298B" w:rsidP="00B9163B">
      <w:pPr>
        <w:pStyle w:val="TSB-PolicyBullets"/>
      </w:pPr>
      <w:r>
        <w:t>Teaching practice</w:t>
      </w:r>
    </w:p>
    <w:p w:rsidR="0016298B" w:rsidRDefault="0016298B" w:rsidP="00B9163B">
      <w:pPr>
        <w:pStyle w:val="TSB-PolicyBullets"/>
      </w:pPr>
      <w:r>
        <w:t>Staff development</w:t>
      </w:r>
    </w:p>
    <w:p w:rsidR="0016298B" w:rsidRDefault="0016298B" w:rsidP="00FC321A">
      <w:pPr>
        <w:pStyle w:val="TSB-Level1Numbers"/>
      </w:pPr>
      <w:r>
        <w:t>We conduct light-</w:t>
      </w:r>
      <w:r w:rsidRPr="00A70A25">
        <w:rPr>
          <w:color w:val="000000" w:themeColor="text1"/>
        </w:rPr>
        <w:t xml:space="preserve">touch </w:t>
      </w:r>
      <w:r w:rsidRPr="00A70A25">
        <w:rPr>
          <w:bCs/>
          <w:color w:val="000000" w:themeColor="text1"/>
        </w:rPr>
        <w:t>annual</w:t>
      </w:r>
      <w:r w:rsidRPr="00A70A25">
        <w:rPr>
          <w:color w:val="000000" w:themeColor="text1"/>
        </w:rPr>
        <w:t xml:space="preserve"> reviews </w:t>
      </w:r>
      <w:r>
        <w:t xml:space="preserve">to inform the plan and form the school’s pupil premium statement. </w:t>
      </w:r>
    </w:p>
    <w:p w:rsidR="009B66ED" w:rsidRDefault="00116038" w:rsidP="00FC321A">
      <w:pPr>
        <w:pStyle w:val="TSB-Level1Numbers"/>
      </w:pPr>
      <w:r>
        <w:t>We</w:t>
      </w:r>
      <w:r w:rsidR="009B66ED">
        <w:t xml:space="preserve"> explore evidence-based summaries of </w:t>
      </w:r>
      <w:r w:rsidR="000A146B">
        <w:t xml:space="preserve">PPG </w:t>
      </w:r>
      <w:r w:rsidR="009B66ED">
        <w:t xml:space="preserve">use, such as the EEF’s </w:t>
      </w:r>
      <w:hyperlink r:id="rId14" w:history="1">
        <w:r w:rsidR="009B66ED" w:rsidRPr="00680019">
          <w:rPr>
            <w:rStyle w:val="Hyperlink"/>
          </w:rPr>
          <w:t>Teaching and Learning Toolkit</w:t>
        </w:r>
      </w:hyperlink>
      <w:r w:rsidR="009B66ED">
        <w:t>, to determine the best use of the funding.</w:t>
      </w:r>
    </w:p>
    <w:p w:rsidR="009B66ED" w:rsidRDefault="00773BE5" w:rsidP="00FC321A">
      <w:pPr>
        <w:pStyle w:val="TSB-Level1Numbers"/>
      </w:pPr>
      <w:r>
        <w:t>We consult t</w:t>
      </w:r>
      <w:r w:rsidR="009B66ED">
        <w:t xml:space="preserve">he EEF’s </w:t>
      </w:r>
      <w:hyperlink r:id="rId15" w:history="1">
        <w:r w:rsidR="009B66ED" w:rsidRPr="000D0846">
          <w:rPr>
            <w:rStyle w:val="Hyperlink"/>
          </w:rPr>
          <w:t>Families of Schools Database</w:t>
        </w:r>
      </w:hyperlink>
      <w:r w:rsidR="009B66ED">
        <w:t xml:space="preserve"> to learn about effective practice in similar schools. </w:t>
      </w:r>
    </w:p>
    <w:p w:rsidR="009B66ED" w:rsidRDefault="00116038" w:rsidP="00FC321A">
      <w:pPr>
        <w:pStyle w:val="TSB-Level1Numbers"/>
      </w:pPr>
      <w:r>
        <w:t>We</w:t>
      </w:r>
      <w:r w:rsidR="009B66ED">
        <w:t xml:space="preserve"> focus on approaches that:</w:t>
      </w:r>
    </w:p>
    <w:p w:rsidR="009B66ED" w:rsidRDefault="009B66ED" w:rsidP="00B9163B">
      <w:pPr>
        <w:pStyle w:val="TSB-PolicyBullets"/>
      </w:pPr>
      <w:r>
        <w:t>Are individually tailored to the strengths and needs of each pupil.</w:t>
      </w:r>
    </w:p>
    <w:p w:rsidR="009B66ED" w:rsidRDefault="009B66ED" w:rsidP="00B9163B">
      <w:pPr>
        <w:pStyle w:val="TSB-PolicyBullets"/>
      </w:pPr>
      <w:r>
        <w:t>Are consistent (based on agreed core principles and components)</w:t>
      </w:r>
      <w:r w:rsidR="00773BE5">
        <w:t>,</w:t>
      </w:r>
      <w:r>
        <w:t xml:space="preserve"> but also flexible and responsive.</w:t>
      </w:r>
    </w:p>
    <w:p w:rsidR="009B66ED" w:rsidRDefault="009B66ED" w:rsidP="00B9163B">
      <w:pPr>
        <w:pStyle w:val="TSB-PolicyBullets"/>
      </w:pPr>
      <w:r>
        <w:t>Are evidence-based.</w:t>
      </w:r>
    </w:p>
    <w:p w:rsidR="009B66ED" w:rsidRDefault="009B66ED" w:rsidP="00B9163B">
      <w:pPr>
        <w:pStyle w:val="TSB-PolicyBullets"/>
      </w:pPr>
      <w:r>
        <w:t>Are focussed on clear short-term goals providing opportunities for pupils to experience success.</w:t>
      </w:r>
    </w:p>
    <w:p w:rsidR="009B66ED" w:rsidRDefault="009B66ED" w:rsidP="00B9163B">
      <w:pPr>
        <w:pStyle w:val="TSB-PolicyBullets"/>
      </w:pPr>
      <w:r>
        <w:t>Include regular, high-quality feedback from teaching staff.</w:t>
      </w:r>
    </w:p>
    <w:p w:rsidR="009B66ED" w:rsidRDefault="009B66ED" w:rsidP="00B9163B">
      <w:pPr>
        <w:pStyle w:val="TSB-PolicyBullets"/>
      </w:pPr>
      <w:r>
        <w:t xml:space="preserve">Engage parents in the agreement and evaluation of support arrangements (e.g. via </w:t>
      </w:r>
      <w:r w:rsidR="000A146B">
        <w:t>pupils’ personal education plan</w:t>
      </w:r>
      <w:r w:rsidR="008C2A8E">
        <w:t>s</w:t>
      </w:r>
      <w:r>
        <w:t xml:space="preserve"> </w:t>
      </w:r>
      <w:r w:rsidR="000A146B">
        <w:t>(</w:t>
      </w:r>
      <w:r>
        <w:t>PEP</w:t>
      </w:r>
      <w:r w:rsidR="000A146B">
        <w:t>)</w:t>
      </w:r>
      <w:r>
        <w:t>).</w:t>
      </w:r>
    </w:p>
    <w:p w:rsidR="009B66ED" w:rsidRDefault="009B66ED" w:rsidP="00B9163B">
      <w:pPr>
        <w:pStyle w:val="TSB-PolicyBullets"/>
      </w:pPr>
      <w:r>
        <w:t xml:space="preserve">Support pupil transition through the stages of education (e.g.  </w:t>
      </w:r>
      <w:proofErr w:type="gramStart"/>
      <w:r>
        <w:t>from</w:t>
      </w:r>
      <w:proofErr w:type="gramEnd"/>
      <w:r>
        <w:t xml:space="preserve"> primary to secondary).</w:t>
      </w:r>
    </w:p>
    <w:p w:rsidR="009B66ED" w:rsidRDefault="009B66ED" w:rsidP="00B9163B">
      <w:pPr>
        <w:pStyle w:val="TSB-PolicyBullets"/>
      </w:pPr>
      <w:r>
        <w:t>Raise aspirations through access to high-quality educational experiences.</w:t>
      </w:r>
    </w:p>
    <w:p w:rsidR="009B66ED" w:rsidRDefault="009B66ED" w:rsidP="00B9163B">
      <w:pPr>
        <w:pStyle w:val="TSB-PolicyBullets"/>
      </w:pPr>
      <w:r>
        <w:t>Promote each pupil’s awareness and understanding of their own thought process (metacognition) and help them to develop problem-solving strategies.</w:t>
      </w:r>
    </w:p>
    <w:p w:rsidR="009B66ED" w:rsidRDefault="00116038" w:rsidP="00FC321A">
      <w:pPr>
        <w:pStyle w:val="TSB-Level1Numbers"/>
      </w:pPr>
      <w:r>
        <w:t>We</w:t>
      </w:r>
      <w:r w:rsidR="009B66ED">
        <w:t xml:space="preserve"> choose approaches that emphasise:</w:t>
      </w:r>
    </w:p>
    <w:p w:rsidR="009B66ED" w:rsidRDefault="009B66ED" w:rsidP="00B9163B">
      <w:pPr>
        <w:pStyle w:val="TSB-PolicyBullets"/>
      </w:pPr>
      <w:r>
        <w:t>Relationship-building, both with appropriate adults and with their peers.</w:t>
      </w:r>
    </w:p>
    <w:p w:rsidR="009B66ED" w:rsidRDefault="009B66ED" w:rsidP="00B9163B">
      <w:pPr>
        <w:pStyle w:val="TSB-PolicyBullets"/>
      </w:pPr>
      <w:r>
        <w:t>An emotionally</w:t>
      </w:r>
      <w:r w:rsidR="00B00719">
        <w:t xml:space="preserve"> </w:t>
      </w:r>
      <w:r>
        <w:t>intelligent approach to the setting of clear behaviour boundaries.</w:t>
      </w:r>
    </w:p>
    <w:p w:rsidR="009B66ED" w:rsidRDefault="009B66ED" w:rsidP="00B9163B">
      <w:pPr>
        <w:pStyle w:val="TSB-PolicyBullets"/>
      </w:pPr>
      <w:r>
        <w:t>Increasing pupils’ understanding of their emotions and identity.</w:t>
      </w:r>
    </w:p>
    <w:p w:rsidR="009B66ED" w:rsidRDefault="009B66ED" w:rsidP="00B9163B">
      <w:pPr>
        <w:pStyle w:val="TSB-PolicyBullets"/>
      </w:pPr>
      <w:r>
        <w:t>Positive reinforcement.</w:t>
      </w:r>
    </w:p>
    <w:p w:rsidR="009B66ED" w:rsidRDefault="009B66ED" w:rsidP="00B9163B">
      <w:pPr>
        <w:pStyle w:val="TSB-PolicyBullets"/>
      </w:pPr>
      <w:r>
        <w:t>Building self-esteem.</w:t>
      </w:r>
    </w:p>
    <w:p w:rsidR="009B66ED" w:rsidRDefault="009B66ED" w:rsidP="00B9163B">
      <w:pPr>
        <w:pStyle w:val="TSB-PolicyBullets"/>
      </w:pPr>
      <w:r>
        <w:t>Relevance to the learner – the approach relates to pupils’ interests and make</w:t>
      </w:r>
      <w:r w:rsidR="00773BE5">
        <w:t>s</w:t>
      </w:r>
      <w:r>
        <w:t xml:space="preserve"> success matter to them.</w:t>
      </w:r>
    </w:p>
    <w:p w:rsidR="009B66ED" w:rsidRDefault="009B66ED" w:rsidP="00B9163B">
      <w:pPr>
        <w:pStyle w:val="TSB-PolicyBullets"/>
      </w:pPr>
      <w:r>
        <w:t xml:space="preserve">A joined-up approach involving the pupil’s social worker, carer, </w:t>
      </w:r>
      <w:r w:rsidR="00143360">
        <w:t>virtual school head (</w:t>
      </w:r>
      <w:r>
        <w:t>VSH</w:t>
      </w:r>
      <w:r w:rsidR="00143360">
        <w:t>)</w:t>
      </w:r>
      <w:r w:rsidR="00773BE5">
        <w:t>,</w:t>
      </w:r>
      <w:r>
        <w:t xml:space="preserve"> and other relevant professionals.</w:t>
      </w:r>
    </w:p>
    <w:p w:rsidR="009B66ED" w:rsidRDefault="009B66ED" w:rsidP="00B9163B">
      <w:pPr>
        <w:pStyle w:val="TSB-PolicyBullets"/>
      </w:pPr>
      <w:r>
        <w:t>A child-centred approach to assessment for learning.</w:t>
      </w:r>
    </w:p>
    <w:p w:rsidR="00B9163B" w:rsidRDefault="000A146B" w:rsidP="00FC321A">
      <w:pPr>
        <w:pStyle w:val="Heading10"/>
      </w:pPr>
      <w:bookmarkStart w:id="28" w:name="_How_PPG_can"/>
      <w:bookmarkStart w:id="29" w:name="_[New]_A_tiered"/>
      <w:bookmarkEnd w:id="27"/>
      <w:bookmarkEnd w:id="28"/>
      <w:bookmarkEnd w:id="29"/>
      <w:r>
        <w:t xml:space="preserve">A </w:t>
      </w:r>
      <w:r w:rsidR="00B9163B">
        <w:t xml:space="preserve">tiered approach to </w:t>
      </w:r>
      <w:r w:rsidR="00FC321A">
        <w:t>PPG</w:t>
      </w:r>
      <w:r w:rsidR="00B9163B">
        <w:t xml:space="preserve"> spending</w:t>
      </w:r>
    </w:p>
    <w:p w:rsidR="00B9163B" w:rsidRPr="00A70A25" w:rsidRDefault="00116038" w:rsidP="00FC321A">
      <w:pPr>
        <w:pStyle w:val="TSB-Level1Numbers"/>
        <w:rPr>
          <w:color w:val="000000" w:themeColor="text1"/>
        </w:rPr>
      </w:pPr>
      <w:r w:rsidRPr="00A70A25">
        <w:rPr>
          <w:color w:val="000000" w:themeColor="text1"/>
        </w:rPr>
        <w:t>We</w:t>
      </w:r>
      <w:r w:rsidR="00B9163B" w:rsidRPr="00A70A25">
        <w:rPr>
          <w:color w:val="000000" w:themeColor="text1"/>
        </w:rPr>
        <w:t xml:space="preserve"> operate a tiered approach to </w:t>
      </w:r>
      <w:r w:rsidR="00FC321A" w:rsidRPr="00A70A25">
        <w:rPr>
          <w:color w:val="000000" w:themeColor="text1"/>
        </w:rPr>
        <w:t>PPG</w:t>
      </w:r>
      <w:r w:rsidR="00B9163B" w:rsidRPr="00A70A25">
        <w:rPr>
          <w:color w:val="000000" w:themeColor="text1"/>
        </w:rPr>
        <w:t xml:space="preserve"> spending to ensure spending is both balanced and focus</w:t>
      </w:r>
      <w:r w:rsidR="00647B74" w:rsidRPr="00A70A25">
        <w:rPr>
          <w:color w:val="000000" w:themeColor="text1"/>
        </w:rPr>
        <w:t>s</w:t>
      </w:r>
      <w:r w:rsidR="00B9163B" w:rsidRPr="00A70A25">
        <w:rPr>
          <w:color w:val="000000" w:themeColor="text1"/>
        </w:rPr>
        <w:t>ed. Spending priorities are as follows:</w:t>
      </w:r>
    </w:p>
    <w:p w:rsidR="00B9163B" w:rsidRPr="00A70A25" w:rsidRDefault="00B9163B" w:rsidP="00B9163B">
      <w:pPr>
        <w:pStyle w:val="TSB-PolicyBullets"/>
        <w:numPr>
          <w:ilvl w:val="0"/>
          <w:numId w:val="0"/>
        </w:numPr>
        <w:ind w:left="2137"/>
        <w:rPr>
          <w:color w:val="000000" w:themeColor="text1"/>
        </w:rPr>
      </w:pPr>
      <w:r w:rsidRPr="00A70A25">
        <w:rPr>
          <w:color w:val="000000" w:themeColor="text1"/>
        </w:rPr>
        <w:t>1: Teaching</w:t>
      </w:r>
    </w:p>
    <w:p w:rsidR="00B9163B" w:rsidRPr="00A70A25" w:rsidRDefault="00B9163B" w:rsidP="00B9163B">
      <w:pPr>
        <w:pStyle w:val="TSB-PolicyBullets"/>
        <w:numPr>
          <w:ilvl w:val="0"/>
          <w:numId w:val="0"/>
        </w:numPr>
        <w:ind w:left="2137"/>
        <w:rPr>
          <w:color w:val="000000" w:themeColor="text1"/>
        </w:rPr>
      </w:pPr>
      <w:r w:rsidRPr="00A70A25">
        <w:rPr>
          <w:color w:val="000000" w:themeColor="text1"/>
        </w:rPr>
        <w:t>2: Targeted academic support</w:t>
      </w:r>
    </w:p>
    <w:p w:rsidR="00B9163B" w:rsidRPr="00A70A25" w:rsidRDefault="00B9163B" w:rsidP="00B9163B">
      <w:pPr>
        <w:pStyle w:val="TSB-PolicyBullets"/>
        <w:numPr>
          <w:ilvl w:val="0"/>
          <w:numId w:val="0"/>
        </w:numPr>
        <w:ind w:left="2137"/>
        <w:rPr>
          <w:color w:val="000000" w:themeColor="text1"/>
        </w:rPr>
      </w:pPr>
      <w:r w:rsidRPr="00A70A25">
        <w:rPr>
          <w:color w:val="000000" w:themeColor="text1"/>
        </w:rPr>
        <w:t>3: Wider strategies</w:t>
      </w:r>
    </w:p>
    <w:p w:rsidR="00B9163B" w:rsidRPr="00A70A25" w:rsidRDefault="00B9163B" w:rsidP="005443EA">
      <w:pPr>
        <w:pStyle w:val="TSB-Level1Numbers"/>
        <w:rPr>
          <w:bCs/>
          <w:color w:val="000000" w:themeColor="text1"/>
        </w:rPr>
      </w:pPr>
      <w:r w:rsidRPr="00A70A25">
        <w:rPr>
          <w:color w:val="000000" w:themeColor="text1"/>
        </w:rPr>
        <w:t xml:space="preserve">Ensuring effective teaching in every classroom is the priority for </w:t>
      </w:r>
      <w:r w:rsidR="00FC321A" w:rsidRPr="00A70A25">
        <w:rPr>
          <w:color w:val="000000" w:themeColor="text1"/>
        </w:rPr>
        <w:t>PPG</w:t>
      </w:r>
      <w:r w:rsidRPr="00A70A25">
        <w:rPr>
          <w:color w:val="000000" w:themeColor="text1"/>
        </w:rPr>
        <w:t xml:space="preserve"> spending. To achieve this, we spend the </w:t>
      </w:r>
      <w:r w:rsidR="00FC321A" w:rsidRPr="00A70A25">
        <w:rPr>
          <w:color w:val="000000" w:themeColor="text1"/>
        </w:rPr>
        <w:t>PPG</w:t>
      </w:r>
      <w:r w:rsidRPr="00A70A25">
        <w:rPr>
          <w:color w:val="000000" w:themeColor="text1"/>
        </w:rPr>
        <w:t xml:space="preserve"> </w:t>
      </w:r>
      <w:r w:rsidR="005443EA" w:rsidRPr="00A70A25">
        <w:rPr>
          <w:color w:val="000000" w:themeColor="text1"/>
        </w:rPr>
        <w:t xml:space="preserve">to support profession development </w:t>
      </w:r>
    </w:p>
    <w:p w:rsidR="00FC321A" w:rsidRPr="00A70A25" w:rsidRDefault="00FC321A" w:rsidP="00FC321A">
      <w:pPr>
        <w:pStyle w:val="TSB-Level1Numbers"/>
        <w:rPr>
          <w:color w:val="000000" w:themeColor="text1"/>
        </w:rPr>
      </w:pPr>
      <w:r w:rsidRPr="00A70A25">
        <w:rPr>
          <w:color w:val="000000" w:themeColor="text1"/>
        </w:rPr>
        <w:t>Evidence shows that targeted support has a positive impact and is a key component of effective PPG use. We spend the PPG on targeted support in the following ways:</w:t>
      </w:r>
    </w:p>
    <w:p w:rsidR="00FC321A" w:rsidRPr="00A70A25" w:rsidRDefault="00FC321A" w:rsidP="00FC321A">
      <w:pPr>
        <w:pStyle w:val="TSB-PolicyBullets"/>
        <w:rPr>
          <w:bCs/>
          <w:color w:val="000000" w:themeColor="text1"/>
        </w:rPr>
      </w:pPr>
      <w:r w:rsidRPr="00A70A25">
        <w:rPr>
          <w:bCs/>
          <w:color w:val="000000" w:themeColor="text1"/>
        </w:rPr>
        <w:t xml:space="preserve">Small group </w:t>
      </w:r>
      <w:r w:rsidR="005443EA" w:rsidRPr="00A70A25">
        <w:rPr>
          <w:bCs/>
          <w:color w:val="000000" w:themeColor="text1"/>
        </w:rPr>
        <w:t>intervention</w:t>
      </w:r>
    </w:p>
    <w:p w:rsidR="00FC321A" w:rsidRPr="00A70A25" w:rsidRDefault="00FC321A" w:rsidP="00FC321A">
      <w:pPr>
        <w:pStyle w:val="TSB-PolicyBullets"/>
        <w:rPr>
          <w:bCs/>
          <w:color w:val="000000" w:themeColor="text1"/>
        </w:rPr>
      </w:pPr>
      <w:r w:rsidRPr="00A70A25">
        <w:rPr>
          <w:bCs/>
          <w:color w:val="000000" w:themeColor="text1"/>
        </w:rPr>
        <w:t>One-to-one support</w:t>
      </w:r>
    </w:p>
    <w:p w:rsidR="00FC321A" w:rsidRPr="00A70A25" w:rsidRDefault="00FC321A" w:rsidP="00FC321A">
      <w:pPr>
        <w:pStyle w:val="TSB-Level1Numbers"/>
        <w:rPr>
          <w:color w:val="000000" w:themeColor="text1"/>
        </w:rPr>
      </w:pPr>
      <w:r w:rsidRPr="00A70A25">
        <w:rPr>
          <w:color w:val="000000" w:themeColor="text1"/>
        </w:rPr>
        <w:t>Wider strategies are used to overcome non-academic barriers to success. We spend the PPG on the following wider strategies:</w:t>
      </w:r>
    </w:p>
    <w:p w:rsidR="00FC321A" w:rsidRPr="00A70A25" w:rsidRDefault="00FC321A" w:rsidP="00FC321A">
      <w:pPr>
        <w:pStyle w:val="TSB-PolicyBullets"/>
        <w:rPr>
          <w:bCs/>
          <w:color w:val="000000" w:themeColor="text1"/>
        </w:rPr>
      </w:pPr>
      <w:r w:rsidRPr="00A70A25">
        <w:rPr>
          <w:bCs/>
          <w:color w:val="000000" w:themeColor="text1"/>
        </w:rPr>
        <w:t>Behaviour support</w:t>
      </w:r>
    </w:p>
    <w:p w:rsidR="00FC321A" w:rsidRPr="00A70A25" w:rsidRDefault="00FC321A" w:rsidP="00FC321A">
      <w:pPr>
        <w:pStyle w:val="TSB-PolicyBullets"/>
        <w:rPr>
          <w:bCs/>
          <w:color w:val="000000" w:themeColor="text1"/>
        </w:rPr>
      </w:pPr>
      <w:r w:rsidRPr="00A70A25">
        <w:rPr>
          <w:bCs/>
          <w:color w:val="000000" w:themeColor="text1"/>
        </w:rPr>
        <w:t>Attendance initiatives</w:t>
      </w:r>
    </w:p>
    <w:p w:rsidR="001F46E4" w:rsidRDefault="009B50A1" w:rsidP="00FC321A">
      <w:pPr>
        <w:pStyle w:val="Heading10"/>
      </w:pPr>
      <w:bookmarkStart w:id="30" w:name="_U_se_of"/>
      <w:bookmarkEnd w:id="30"/>
      <w:r>
        <w:t>Use of the LAC and PLAC premiums</w:t>
      </w:r>
    </w:p>
    <w:p w:rsidR="009B50A1" w:rsidRDefault="00EC7C23" w:rsidP="00FC321A">
      <w:pPr>
        <w:pStyle w:val="TSB-Level1Numbers"/>
      </w:pPr>
      <w:r>
        <w:t xml:space="preserve">The LAC premium </w:t>
      </w:r>
      <w:r w:rsidR="00503897">
        <w:t>is</w:t>
      </w:r>
      <w:r>
        <w:t xml:space="preserve"> managed by the</w:t>
      </w:r>
      <w:r w:rsidR="00CD1CB1">
        <w:t xml:space="preserve"> LA’s</w:t>
      </w:r>
      <w:r>
        <w:t xml:space="preserve"> designated</w:t>
      </w:r>
      <w:r w:rsidR="00143360">
        <w:t xml:space="preserve"> </w:t>
      </w:r>
      <w:r>
        <w:t>VSH.</w:t>
      </w:r>
    </w:p>
    <w:p w:rsidR="00EC7C23" w:rsidRDefault="00EC7C23" w:rsidP="00FC321A">
      <w:pPr>
        <w:pStyle w:val="TSB-Level1Numbers"/>
      </w:pPr>
      <w:r>
        <w:t xml:space="preserve">The premium </w:t>
      </w:r>
      <w:r w:rsidR="00116038">
        <w:t>is</w:t>
      </w:r>
      <w:r>
        <w:t xml:space="preserve"> used </w:t>
      </w:r>
      <w:r w:rsidR="00647B74">
        <w:t>to</w:t>
      </w:r>
      <w:r>
        <w:t xml:space="preserve"> benefit </w:t>
      </w:r>
      <w:r w:rsidR="00527C8A">
        <w:t>a pupil’s</w:t>
      </w:r>
      <w:r>
        <w:t xml:space="preserve"> educational needs as described in their PEP. </w:t>
      </w:r>
    </w:p>
    <w:p w:rsidR="00527C8A" w:rsidRDefault="00527C8A" w:rsidP="00FC321A">
      <w:pPr>
        <w:pStyle w:val="TSB-Level1Numbers"/>
      </w:pPr>
      <w:r>
        <w:t>To avoid any delays in providing support, the school work</w:t>
      </w:r>
      <w:r w:rsidR="00116038">
        <w:t>s</w:t>
      </w:r>
      <w:r>
        <w:t xml:space="preserve"> with the VSH to ensure that funding allocation is as simple as possible. </w:t>
      </w:r>
    </w:p>
    <w:p w:rsidR="00527C8A" w:rsidRDefault="00527C8A" w:rsidP="00FC321A">
      <w:pPr>
        <w:pStyle w:val="TSB-Level1Numbers"/>
      </w:pPr>
      <w:r>
        <w:t xml:space="preserve">The LAC premium </w:t>
      </w:r>
      <w:r w:rsidR="00116038">
        <w:t>is</w:t>
      </w:r>
      <w:r>
        <w:t xml:space="preserve"> used to facilitate a wide range of educational support for LAC. </w:t>
      </w:r>
    </w:p>
    <w:p w:rsidR="00527C8A" w:rsidRDefault="00527C8A" w:rsidP="00FC321A">
      <w:pPr>
        <w:pStyle w:val="TSB-Level1Numbers"/>
      </w:pPr>
      <w:r>
        <w:t xml:space="preserve">The designated teacher and carers work with the VSH to gain a full understanding of </w:t>
      </w:r>
      <w:r w:rsidR="009D7371">
        <w:t>each</w:t>
      </w:r>
      <w:r>
        <w:t xml:space="preserve"> pupil’s needs and</w:t>
      </w:r>
      <w:r w:rsidR="009D7371">
        <w:t xml:space="preserve"> </w:t>
      </w:r>
      <w:r>
        <w:t xml:space="preserve">determine how to use the premium to support </w:t>
      </w:r>
      <w:r w:rsidR="00EC7A5B">
        <w:t xml:space="preserve">each </w:t>
      </w:r>
      <w:r>
        <w:t>pupil</w:t>
      </w:r>
      <w:r w:rsidR="00961311">
        <w:t xml:space="preserve"> effectively</w:t>
      </w:r>
      <w:r>
        <w:t xml:space="preserve">. </w:t>
      </w:r>
    </w:p>
    <w:p w:rsidR="00ED478A" w:rsidRDefault="00ED478A" w:rsidP="00FC321A">
      <w:pPr>
        <w:pStyle w:val="TSB-Level1Numbers"/>
      </w:pPr>
      <w:r>
        <w:t>The designated teacher work</w:t>
      </w:r>
      <w:r w:rsidR="00116038">
        <w:t>s</w:t>
      </w:r>
      <w:r>
        <w:t xml:space="preserve"> with the VSH to ensure that all available funding is spent.</w:t>
      </w:r>
    </w:p>
    <w:p w:rsidR="00527C8A" w:rsidRDefault="00527C8A" w:rsidP="00FC321A">
      <w:pPr>
        <w:pStyle w:val="TSB-Level1Numbers"/>
      </w:pPr>
      <w:r>
        <w:t xml:space="preserve">PLAC premium is allocated directly to the school. </w:t>
      </w:r>
    </w:p>
    <w:p w:rsidR="00527C8A" w:rsidRDefault="00527C8A" w:rsidP="00FC321A">
      <w:pPr>
        <w:pStyle w:val="TSB-Level1Numbers"/>
      </w:pPr>
      <w:r>
        <w:t xml:space="preserve">LAC premium and PLAC premium are not personal budgets for individual </w:t>
      </w:r>
      <w:r w:rsidR="00961311">
        <w:t>pupils</w:t>
      </w:r>
      <w:r>
        <w:t>; however, the VSH and the school may choose to allocate an amount of funding to an individual to support their needs.</w:t>
      </w:r>
    </w:p>
    <w:p w:rsidR="002B0F16" w:rsidRDefault="00FC321A" w:rsidP="004D1EA6">
      <w:pPr>
        <w:pStyle w:val="Heading10"/>
      </w:pPr>
      <w:bookmarkStart w:id="31" w:name="_E__xample"/>
      <w:bookmarkEnd w:id="31"/>
      <w:r>
        <w:t xml:space="preserve">Example </w:t>
      </w:r>
      <w:r w:rsidR="004D1EA6">
        <w:t>i</w:t>
      </w:r>
      <w:r w:rsidR="008775A2">
        <w:t>nterventions</w:t>
      </w:r>
    </w:p>
    <w:p w:rsidR="001D52B9" w:rsidRDefault="00116038" w:rsidP="00FC321A">
      <w:pPr>
        <w:pStyle w:val="TSB-Level1Numbers"/>
      </w:pPr>
      <w:r>
        <w:t>We</w:t>
      </w:r>
      <w:r w:rsidR="001D52B9">
        <w:t xml:space="preserve"> may utilise the following</w:t>
      </w:r>
      <w:r w:rsidR="004D1EA6">
        <w:t xml:space="preserve"> achievement</w:t>
      </w:r>
      <w:r w:rsidR="00961311">
        <w:t>-</w:t>
      </w:r>
      <w:r w:rsidR="004D1EA6">
        <w:t>focussed</w:t>
      </w:r>
      <w:r w:rsidR="001D52B9">
        <w:t xml:space="preserve"> interventions:</w:t>
      </w:r>
    </w:p>
    <w:p w:rsidR="002B0F16" w:rsidRPr="005443EA" w:rsidRDefault="002B0F16" w:rsidP="00B9163B">
      <w:pPr>
        <w:pStyle w:val="TSB-PolicyBullets"/>
        <w:rPr>
          <w:bCs/>
          <w:color w:val="000000" w:themeColor="text1"/>
        </w:rPr>
      </w:pPr>
      <w:r w:rsidRPr="005443EA">
        <w:rPr>
          <w:bCs/>
          <w:color w:val="000000" w:themeColor="text1"/>
        </w:rPr>
        <w:t>Providing one-to-one and small group work with experienced teachers to address</w:t>
      </w:r>
      <w:r w:rsidR="00CD1CB1" w:rsidRPr="005443EA">
        <w:rPr>
          <w:bCs/>
          <w:color w:val="000000" w:themeColor="text1"/>
        </w:rPr>
        <w:t xml:space="preserve"> pupils’</w:t>
      </w:r>
      <w:r w:rsidRPr="005443EA">
        <w:rPr>
          <w:bCs/>
          <w:color w:val="000000" w:themeColor="text1"/>
        </w:rPr>
        <w:t xml:space="preserve"> specific knowledge gaps</w:t>
      </w:r>
    </w:p>
    <w:p w:rsidR="002B0F16" w:rsidRPr="005443EA" w:rsidRDefault="002B0F16" w:rsidP="00B9163B">
      <w:pPr>
        <w:pStyle w:val="TSB-PolicyBullets"/>
        <w:rPr>
          <w:bCs/>
          <w:color w:val="000000" w:themeColor="text1"/>
        </w:rPr>
      </w:pPr>
      <w:r w:rsidRPr="005443EA">
        <w:rPr>
          <w:bCs/>
          <w:color w:val="000000" w:themeColor="text1"/>
        </w:rPr>
        <w:t>Reducing class sizes to improve opportunities for effective teaching</w:t>
      </w:r>
    </w:p>
    <w:p w:rsidR="002B0F16" w:rsidRPr="005443EA" w:rsidRDefault="002B0F16" w:rsidP="00B9163B">
      <w:pPr>
        <w:pStyle w:val="TSB-PolicyBullets"/>
        <w:rPr>
          <w:bCs/>
          <w:color w:val="000000" w:themeColor="text1"/>
        </w:rPr>
      </w:pPr>
      <w:r w:rsidRPr="005443EA">
        <w:rPr>
          <w:bCs/>
          <w:color w:val="000000" w:themeColor="text1"/>
        </w:rPr>
        <w:t xml:space="preserve">Creating additional teaching and learning opportunities using </w:t>
      </w:r>
      <w:r w:rsidR="0034166E" w:rsidRPr="005443EA">
        <w:rPr>
          <w:bCs/>
          <w:color w:val="000000" w:themeColor="text1"/>
        </w:rPr>
        <w:t>TAs</w:t>
      </w:r>
    </w:p>
    <w:p w:rsidR="002B0F16" w:rsidRPr="005443EA" w:rsidRDefault="002B0F16" w:rsidP="00B9163B">
      <w:pPr>
        <w:pStyle w:val="TSB-PolicyBullets"/>
        <w:rPr>
          <w:bCs/>
          <w:color w:val="000000" w:themeColor="text1"/>
        </w:rPr>
      </w:pPr>
      <w:r w:rsidRPr="005443EA">
        <w:rPr>
          <w:bCs/>
          <w:color w:val="000000" w:themeColor="text1"/>
        </w:rPr>
        <w:t xml:space="preserve">Targeting English and maths </w:t>
      </w:r>
      <w:r w:rsidR="00CD1CB1" w:rsidRPr="005443EA">
        <w:rPr>
          <w:bCs/>
          <w:color w:val="000000" w:themeColor="text1"/>
        </w:rPr>
        <w:t>teaching for</w:t>
      </w:r>
      <w:r w:rsidRPr="005443EA">
        <w:rPr>
          <w:bCs/>
          <w:color w:val="000000" w:themeColor="text1"/>
        </w:rPr>
        <w:t xml:space="preserve"> pupils who are below age</w:t>
      </w:r>
      <w:r w:rsidR="008775A2" w:rsidRPr="005443EA">
        <w:rPr>
          <w:bCs/>
          <w:color w:val="000000" w:themeColor="text1"/>
        </w:rPr>
        <w:t>-related</w:t>
      </w:r>
      <w:r w:rsidRPr="005443EA">
        <w:rPr>
          <w:bCs/>
          <w:color w:val="000000" w:themeColor="text1"/>
        </w:rPr>
        <w:t xml:space="preserve"> expectations</w:t>
      </w:r>
    </w:p>
    <w:p w:rsidR="002B0F16" w:rsidRPr="005443EA" w:rsidRDefault="002B0F16" w:rsidP="00B9163B">
      <w:pPr>
        <w:pStyle w:val="TSB-PolicyBullets"/>
        <w:rPr>
          <w:bCs/>
          <w:color w:val="000000" w:themeColor="text1"/>
        </w:rPr>
      </w:pPr>
      <w:r w:rsidRPr="005443EA">
        <w:rPr>
          <w:bCs/>
          <w:color w:val="000000" w:themeColor="text1"/>
        </w:rPr>
        <w:t>Targeting pupils who require additional help to reach age</w:t>
      </w:r>
      <w:r w:rsidR="008775A2" w:rsidRPr="005443EA">
        <w:rPr>
          <w:bCs/>
          <w:color w:val="000000" w:themeColor="text1"/>
        </w:rPr>
        <w:t>-</w:t>
      </w:r>
      <w:r w:rsidRPr="005443EA">
        <w:rPr>
          <w:bCs/>
          <w:color w:val="000000" w:themeColor="text1"/>
        </w:rPr>
        <w:t>related expectations</w:t>
      </w:r>
    </w:p>
    <w:p w:rsidR="004D1EA6" w:rsidRDefault="00116038" w:rsidP="004D1EA6">
      <w:pPr>
        <w:pStyle w:val="TSB-Level1Numbers"/>
      </w:pPr>
      <w:r>
        <w:t>We</w:t>
      </w:r>
      <w:r w:rsidR="004D1EA6">
        <w:t xml:space="preserve"> may utilise the following teaching</w:t>
      </w:r>
      <w:r w:rsidR="00961311">
        <w:t>-</w:t>
      </w:r>
      <w:r w:rsidR="004D1EA6">
        <w:t>focussed interventions:</w:t>
      </w:r>
    </w:p>
    <w:p w:rsidR="004D1EA6" w:rsidRPr="005443EA" w:rsidRDefault="005443EA" w:rsidP="004D1EA6">
      <w:pPr>
        <w:pStyle w:val="TSB-PolicyBullets"/>
        <w:rPr>
          <w:bCs/>
          <w:color w:val="000000" w:themeColor="text1"/>
        </w:rPr>
      </w:pPr>
      <w:r>
        <w:rPr>
          <w:bCs/>
          <w:color w:val="000000" w:themeColor="text1"/>
        </w:rPr>
        <w:t>t</w:t>
      </w:r>
      <w:r w:rsidR="004D1EA6" w:rsidRPr="005443EA">
        <w:rPr>
          <w:bCs/>
          <w:color w:val="000000" w:themeColor="text1"/>
        </w:rPr>
        <w:t>eaching development programme delivered by external experts</w:t>
      </w:r>
    </w:p>
    <w:p w:rsidR="004D1EA6" w:rsidRPr="005443EA" w:rsidRDefault="004D1EA6" w:rsidP="004D1EA6">
      <w:pPr>
        <w:pStyle w:val="TSB-PolicyBullets"/>
        <w:rPr>
          <w:bCs/>
          <w:color w:val="000000" w:themeColor="text1"/>
        </w:rPr>
      </w:pPr>
      <w:r w:rsidRPr="005443EA">
        <w:rPr>
          <w:bCs/>
          <w:color w:val="000000" w:themeColor="text1"/>
        </w:rPr>
        <w:t>Weekly individual coaching sessions to support teachers</w:t>
      </w:r>
    </w:p>
    <w:p w:rsidR="004D1EA6" w:rsidRDefault="00116038" w:rsidP="004D1EA6">
      <w:pPr>
        <w:pStyle w:val="TSB-Level1Numbers"/>
      </w:pPr>
      <w:r>
        <w:t>We</w:t>
      </w:r>
      <w:r w:rsidR="004D1EA6">
        <w:t xml:space="preserve"> may utilise the following wellbeing</w:t>
      </w:r>
      <w:r w:rsidR="00961311">
        <w:t>-</w:t>
      </w:r>
      <w:r w:rsidR="004D1EA6">
        <w:t>focussed interventions:</w:t>
      </w:r>
    </w:p>
    <w:p w:rsidR="004D1EA6" w:rsidRPr="005443EA" w:rsidRDefault="004D1EA6" w:rsidP="004D1EA6">
      <w:pPr>
        <w:pStyle w:val="TSB-PolicyBullets"/>
        <w:rPr>
          <w:bCs/>
          <w:color w:val="000000" w:themeColor="text1"/>
        </w:rPr>
      </w:pPr>
      <w:r w:rsidRPr="005443EA">
        <w:rPr>
          <w:bCs/>
          <w:color w:val="000000" w:themeColor="text1"/>
        </w:rPr>
        <w:t>One-to-one counselling sessions</w:t>
      </w:r>
    </w:p>
    <w:p w:rsidR="004D1EA6" w:rsidRPr="005443EA" w:rsidRDefault="004D1EA6" w:rsidP="004D1EA6">
      <w:pPr>
        <w:pStyle w:val="TSB-PolicyBullets"/>
        <w:rPr>
          <w:bCs/>
          <w:color w:val="000000" w:themeColor="text1"/>
        </w:rPr>
      </w:pPr>
      <w:r w:rsidRPr="005443EA">
        <w:rPr>
          <w:bCs/>
          <w:color w:val="000000" w:themeColor="text1"/>
        </w:rPr>
        <w:t>Occupational therapy-based interventions</w:t>
      </w:r>
    </w:p>
    <w:p w:rsidR="004D1EA6" w:rsidRDefault="00116038" w:rsidP="004D1EA6">
      <w:pPr>
        <w:pStyle w:val="TSB-Level1Numbers"/>
      </w:pPr>
      <w:r>
        <w:t>We</w:t>
      </w:r>
      <w:r w:rsidR="004D1EA6">
        <w:t xml:space="preserve"> may utilise the following communication</w:t>
      </w:r>
      <w:r w:rsidR="00961311">
        <w:t>-</w:t>
      </w:r>
      <w:r w:rsidR="004D1EA6">
        <w:t>focussed interventions:</w:t>
      </w:r>
    </w:p>
    <w:p w:rsidR="004D1EA6" w:rsidRPr="005443EA" w:rsidRDefault="004D1EA6" w:rsidP="004D1EA6">
      <w:pPr>
        <w:pStyle w:val="TSB-PolicyBullets"/>
        <w:rPr>
          <w:bCs/>
          <w:color w:val="000000" w:themeColor="text1"/>
        </w:rPr>
      </w:pPr>
      <w:r w:rsidRPr="005443EA">
        <w:rPr>
          <w:bCs/>
          <w:color w:val="000000" w:themeColor="text1"/>
        </w:rPr>
        <w:t>Vocabulary interventions for pupils with poor oral language and communication skills</w:t>
      </w:r>
    </w:p>
    <w:p w:rsidR="004D1EA6" w:rsidRPr="005443EA" w:rsidRDefault="004D1EA6" w:rsidP="004D1EA6">
      <w:pPr>
        <w:pStyle w:val="TSB-PolicyBullets"/>
        <w:rPr>
          <w:bCs/>
          <w:color w:val="000000" w:themeColor="text1"/>
        </w:rPr>
      </w:pPr>
      <w:r w:rsidRPr="005443EA">
        <w:rPr>
          <w:bCs/>
          <w:color w:val="000000" w:themeColor="text1"/>
        </w:rPr>
        <w:t>Support for pupils to access a</w:t>
      </w:r>
      <w:r w:rsidR="000C0303" w:rsidRPr="005443EA">
        <w:rPr>
          <w:bCs/>
          <w:color w:val="000000" w:themeColor="text1"/>
        </w:rPr>
        <w:t xml:space="preserve"> </w:t>
      </w:r>
      <w:r w:rsidRPr="005443EA">
        <w:rPr>
          <w:bCs/>
          <w:color w:val="000000" w:themeColor="text1"/>
        </w:rPr>
        <w:t>range of off</w:t>
      </w:r>
      <w:r w:rsidR="00961311" w:rsidRPr="005443EA">
        <w:rPr>
          <w:bCs/>
          <w:color w:val="000000" w:themeColor="text1"/>
        </w:rPr>
        <w:t>-</w:t>
      </w:r>
      <w:r w:rsidRPr="005443EA">
        <w:rPr>
          <w:bCs/>
          <w:color w:val="000000" w:themeColor="text1"/>
        </w:rPr>
        <w:t>site trips and experiences</w:t>
      </w:r>
    </w:p>
    <w:p w:rsidR="00FE0DFC" w:rsidRDefault="005443EA" w:rsidP="00FC321A">
      <w:pPr>
        <w:pStyle w:val="Heading10"/>
      </w:pPr>
      <w:bookmarkStart w:id="32" w:name="_Focus_of_spending"/>
      <w:bookmarkStart w:id="33" w:name="_Spending_priorities"/>
      <w:bookmarkStart w:id="34" w:name="_Reporting"/>
      <w:bookmarkStart w:id="35" w:name="_Accountability"/>
      <w:bookmarkStart w:id="36" w:name="_Use_of_the"/>
      <w:bookmarkEnd w:id="32"/>
      <w:bookmarkEnd w:id="33"/>
      <w:bookmarkEnd w:id="34"/>
      <w:bookmarkEnd w:id="35"/>
      <w:bookmarkEnd w:id="36"/>
      <w:r w:rsidRPr="002D0EF2">
        <w:rPr>
          <w:color w:val="347186"/>
        </w:rPr>
        <w:t xml:space="preserve"> </w:t>
      </w:r>
      <w:r w:rsidR="00FE0DFC">
        <w:t>Use of the service</w:t>
      </w:r>
      <w:r w:rsidR="00992DBF">
        <w:t xml:space="preserve"> pupil</w:t>
      </w:r>
      <w:r w:rsidR="00FE0DFC">
        <w:t xml:space="preserve"> premium</w:t>
      </w:r>
      <w:r w:rsidR="00992DBF">
        <w:t xml:space="preserve"> (SPP)</w:t>
      </w:r>
    </w:p>
    <w:p w:rsidR="00FE0DFC" w:rsidRDefault="00FE0DFC" w:rsidP="00FC321A">
      <w:pPr>
        <w:pStyle w:val="TSB-Level1Numbers"/>
      </w:pPr>
      <w:r>
        <w:t xml:space="preserve">The </w:t>
      </w:r>
      <w:r w:rsidR="00FE1A27">
        <w:t>SPP</w:t>
      </w:r>
      <w:r>
        <w:t xml:space="preserve"> is provided to allow the school to </w:t>
      </w:r>
      <w:r w:rsidR="00647356">
        <w:t>give</w:t>
      </w:r>
      <w:r>
        <w:t xml:space="preserve"> pastoral support </w:t>
      </w:r>
      <w:r w:rsidR="00647356">
        <w:t>to</w:t>
      </w:r>
      <w:r>
        <w:t xml:space="preserve"> service children during challenging times and mitigate the negative impact of </w:t>
      </w:r>
      <w:r w:rsidR="00992DBF">
        <w:t>family mobility or parental deployment.</w:t>
      </w:r>
    </w:p>
    <w:p w:rsidR="000C0303" w:rsidRDefault="000C0303" w:rsidP="00FC321A">
      <w:pPr>
        <w:pStyle w:val="TSB-Level1Numbers"/>
      </w:pPr>
      <w:r>
        <w:t xml:space="preserve">Pupils qualify for the SPP if they meet </w:t>
      </w:r>
      <w:r w:rsidR="008768B5">
        <w:t xml:space="preserve">at least one of </w:t>
      </w:r>
      <w:r>
        <w:t>the following criteria:</w:t>
      </w:r>
    </w:p>
    <w:p w:rsidR="000C0303" w:rsidRDefault="00472F19" w:rsidP="000C0303">
      <w:pPr>
        <w:pStyle w:val="TSB-PolicyBullets"/>
      </w:pPr>
      <w:r>
        <w:t xml:space="preserve">They have a </w:t>
      </w:r>
      <w:r w:rsidR="000C0303">
        <w:t>parent serving in the regular armed forces</w:t>
      </w:r>
    </w:p>
    <w:p w:rsidR="000C0303" w:rsidRDefault="000C0303" w:rsidP="000C0303">
      <w:pPr>
        <w:pStyle w:val="TSB-PolicyBullets"/>
      </w:pPr>
      <w:r>
        <w:t>They have been registered as a ‘service child’ on the January school census at any point since 201</w:t>
      </w:r>
      <w:r w:rsidR="00D54C9D">
        <w:t>5</w:t>
      </w:r>
      <w:r>
        <w:t xml:space="preserve"> (known as the ‘Ever 6 service </w:t>
      </w:r>
      <w:r w:rsidR="00D54C9D">
        <w:t xml:space="preserve">child </w:t>
      </w:r>
      <w:r>
        <w:t>measure’)</w:t>
      </w:r>
    </w:p>
    <w:p w:rsidR="000C0303" w:rsidRDefault="00472F19" w:rsidP="000C0303">
      <w:pPr>
        <w:pStyle w:val="TSB-PolicyBullets"/>
      </w:pPr>
      <w:r>
        <w:t xml:space="preserve">They have a </w:t>
      </w:r>
      <w:r w:rsidR="000C0303">
        <w:t xml:space="preserve">parent </w:t>
      </w:r>
      <w:r>
        <w:t xml:space="preserve">who </w:t>
      </w:r>
      <w:r w:rsidR="000C0303">
        <w:t>died</w:t>
      </w:r>
      <w:r>
        <w:t xml:space="preserve"> </w:t>
      </w:r>
      <w:r w:rsidR="000C0303">
        <w:t>whilst serving in the armed forces and the pupil receives a pension under the armed forces compensation scheme or the war pensions scheme</w:t>
      </w:r>
    </w:p>
    <w:p w:rsidR="000C0303" w:rsidRDefault="00647B74" w:rsidP="000C0303">
      <w:pPr>
        <w:pStyle w:val="TSB-PolicyBullets"/>
      </w:pPr>
      <w:r>
        <w:t>They have</w:t>
      </w:r>
      <w:r w:rsidR="000C0303">
        <w:t xml:space="preserve"> a parent who is on full commitment as part of the full-time reserve service</w:t>
      </w:r>
    </w:p>
    <w:p w:rsidR="00992DBF" w:rsidRDefault="00992DBF" w:rsidP="00FC321A">
      <w:pPr>
        <w:pStyle w:val="TSB-Level1Numbers"/>
      </w:pPr>
      <w:r>
        <w:t xml:space="preserve">The school </w:t>
      </w:r>
      <w:r w:rsidR="00C250D3">
        <w:t>does</w:t>
      </w:r>
      <w:r>
        <w:t xml:space="preserve"> not combine the SPP with any other form of PPG.</w:t>
      </w:r>
    </w:p>
    <w:p w:rsidR="00992DBF" w:rsidRDefault="00992DBF" w:rsidP="00FC321A">
      <w:pPr>
        <w:pStyle w:val="TSB-Level1Numbers"/>
      </w:pPr>
      <w:r>
        <w:t>SPP spending</w:t>
      </w:r>
      <w:r w:rsidR="00C250D3">
        <w:t xml:space="preserve"> is</w:t>
      </w:r>
      <w:r>
        <w:t xml:space="preserve"> accounted for separately to any other form of PPG.</w:t>
      </w:r>
    </w:p>
    <w:p w:rsidR="00992DBF" w:rsidRDefault="00992DBF" w:rsidP="00FC321A">
      <w:pPr>
        <w:pStyle w:val="TSB-Level1Numbers"/>
      </w:pPr>
      <w:r>
        <w:t>The school may use the SPP for:</w:t>
      </w:r>
    </w:p>
    <w:p w:rsidR="00992DBF" w:rsidRDefault="00992DBF" w:rsidP="00B9163B">
      <w:pPr>
        <w:pStyle w:val="TSB-PolicyBullets"/>
      </w:pPr>
      <w:r>
        <w:t>Providing pastoral support in the form of counselling, nurture groups, clubs, etc.</w:t>
      </w:r>
    </w:p>
    <w:p w:rsidR="00992DBF" w:rsidRDefault="00992DBF" w:rsidP="00B9163B">
      <w:pPr>
        <w:pStyle w:val="TSB-PolicyBullets"/>
      </w:pPr>
      <w:r>
        <w:t>Improving the means of communication between the pupil and their deployed parent</w:t>
      </w:r>
      <w:r w:rsidR="00D54C9D">
        <w:t>(</w:t>
      </w:r>
      <w:r>
        <w:t>s</w:t>
      </w:r>
      <w:r w:rsidR="00D54C9D">
        <w:t>)</w:t>
      </w:r>
      <w:r>
        <w:t>, such as introducing a ‘</w:t>
      </w:r>
      <w:r w:rsidR="00565541">
        <w:t>video call</w:t>
      </w:r>
      <w:r>
        <w:t xml:space="preserve"> club’.</w:t>
      </w:r>
    </w:p>
    <w:p w:rsidR="00992DBF" w:rsidRDefault="00992DBF" w:rsidP="00B9163B">
      <w:pPr>
        <w:pStyle w:val="TSB-PolicyBullets"/>
      </w:pPr>
      <w:r>
        <w:t xml:space="preserve">Helping pupils to develop scrapbooks and diaries that can be shown to </w:t>
      </w:r>
      <w:r w:rsidR="00D54C9D">
        <w:t xml:space="preserve">their </w:t>
      </w:r>
      <w:r>
        <w:t>parent</w:t>
      </w:r>
      <w:r w:rsidR="00D54C9D">
        <w:t>(</w:t>
      </w:r>
      <w:r>
        <w:t>s</w:t>
      </w:r>
      <w:r w:rsidR="00D54C9D">
        <w:t>)</w:t>
      </w:r>
      <w:r>
        <w:t xml:space="preserve"> on their return. </w:t>
      </w:r>
    </w:p>
    <w:p w:rsidR="00992DBF" w:rsidRDefault="00BD25DD" w:rsidP="00B9163B">
      <w:pPr>
        <w:pStyle w:val="TSB-PolicyBullets"/>
      </w:pPr>
      <w:r>
        <w:t>Funding s</w:t>
      </w:r>
      <w:r w:rsidR="00992DBF">
        <w:t>taff hours spent assisting the pupil when they join a new school as a result of a new posting.</w:t>
      </w:r>
    </w:p>
    <w:p w:rsidR="00992DBF" w:rsidRDefault="00992DBF" w:rsidP="00B9163B">
      <w:pPr>
        <w:pStyle w:val="TSB-PolicyBullets"/>
      </w:pPr>
      <w:r>
        <w:t>School trips specifically for service children, such as military</w:t>
      </w:r>
      <w:r w:rsidR="00565541">
        <w:t>-</w:t>
      </w:r>
      <w:r>
        <w:t xml:space="preserve">specific trips that allow pupils to join a wider community and better understand the role their service parent plays. </w:t>
      </w:r>
    </w:p>
    <w:p w:rsidR="00992DBF" w:rsidRDefault="00992DBF" w:rsidP="00FC321A">
      <w:pPr>
        <w:pStyle w:val="TSB-Level1Numbers"/>
      </w:pPr>
      <w:r>
        <w:t xml:space="preserve">The school </w:t>
      </w:r>
      <w:r w:rsidR="00C250D3">
        <w:t>does</w:t>
      </w:r>
      <w:r>
        <w:t xml:space="preserve"> not use </w:t>
      </w:r>
      <w:r w:rsidR="00647B74">
        <w:t xml:space="preserve">the </w:t>
      </w:r>
      <w:r>
        <w:t>SPP to subsidise routine school activities.</w:t>
      </w:r>
    </w:p>
    <w:p w:rsidR="00680019" w:rsidRDefault="00680019" w:rsidP="00FC321A">
      <w:pPr>
        <w:pStyle w:val="Heading10"/>
      </w:pPr>
      <w:bookmarkStart w:id="37" w:name="_Accountability_1"/>
      <w:bookmarkStart w:id="38" w:name="_A__ccountability"/>
      <w:bookmarkEnd w:id="37"/>
      <w:bookmarkEnd w:id="38"/>
      <w:r>
        <w:t>Accountability</w:t>
      </w:r>
    </w:p>
    <w:p w:rsidR="004D1EA6" w:rsidRDefault="004D1EA6" w:rsidP="00FC321A">
      <w:pPr>
        <w:pStyle w:val="TSB-Level1Numbers"/>
      </w:pPr>
      <w:r>
        <w:t xml:space="preserve">Individual targets are set for each pupil in receipt of </w:t>
      </w:r>
      <w:r w:rsidR="00012E31">
        <w:t xml:space="preserve">the </w:t>
      </w:r>
      <w:r>
        <w:t xml:space="preserve">PPG and their progress towards achieving these targets </w:t>
      </w:r>
      <w:r w:rsidR="00647B74">
        <w:t xml:space="preserve">is </w:t>
      </w:r>
      <w:r>
        <w:t>analysed at the end of interventions.</w:t>
      </w:r>
    </w:p>
    <w:p w:rsidR="004D1EA6" w:rsidRDefault="004D1EA6" w:rsidP="00FC321A">
      <w:pPr>
        <w:pStyle w:val="TSB-Level1Numbers"/>
      </w:pPr>
      <w:r>
        <w:t xml:space="preserve">The progress of pupils in receipt of the PPG is </w:t>
      </w:r>
      <w:r w:rsidR="00647B74">
        <w:t xml:space="preserve">regularly </w:t>
      </w:r>
      <w:r>
        <w:t>discussed with subject teachers.</w:t>
      </w:r>
    </w:p>
    <w:p w:rsidR="00680019" w:rsidRDefault="0059468C" w:rsidP="00FC321A">
      <w:pPr>
        <w:pStyle w:val="TSB-Level1Numbers"/>
      </w:pPr>
      <w:r>
        <w:t xml:space="preserve">Ofsted inspections will report on the attainment and progress of disadvantaged pupils in receipt of </w:t>
      </w:r>
      <w:r w:rsidR="00012E31">
        <w:t xml:space="preserve">the </w:t>
      </w:r>
      <w:r>
        <w:t>PPG.</w:t>
      </w:r>
    </w:p>
    <w:p w:rsidR="00992DBF" w:rsidRPr="00FE0DFC" w:rsidRDefault="00992DBF" w:rsidP="00FC321A">
      <w:pPr>
        <w:pStyle w:val="TSB-Level1Numbers"/>
      </w:pPr>
      <w:r>
        <w:t xml:space="preserve">The school is held to account for the spending of the </w:t>
      </w:r>
      <w:r w:rsidR="00C504D8">
        <w:t>PPG</w:t>
      </w:r>
      <w:r>
        <w:t xml:space="preserve"> through the focus in Ofsted inspections on the progress and attainment of the wider pupil premium</w:t>
      </w:r>
      <w:r w:rsidR="001F758F">
        <w:t>-</w:t>
      </w:r>
      <w:r>
        <w:t>eligible cohort.</w:t>
      </w:r>
    </w:p>
    <w:p w:rsidR="0059468C" w:rsidRDefault="0059468C" w:rsidP="00FC321A">
      <w:pPr>
        <w:pStyle w:val="TSB-Level1Numbers"/>
      </w:pPr>
      <w:r>
        <w:t>The school publish</w:t>
      </w:r>
      <w:r w:rsidR="00C028D2">
        <w:t>es</w:t>
      </w:r>
      <w:r>
        <w:t xml:space="preserve"> its strategy for using the </w:t>
      </w:r>
      <w:r w:rsidR="001F758F">
        <w:t>PPG</w:t>
      </w:r>
      <w:r>
        <w:t xml:space="preserve"> on the school website.</w:t>
      </w:r>
    </w:p>
    <w:p w:rsidR="00C21F68" w:rsidRPr="00680019" w:rsidRDefault="00C21F68" w:rsidP="001936BF">
      <w:pPr>
        <w:pStyle w:val="TSB-Level1Numbers"/>
      </w:pPr>
      <w:r>
        <w:t>The school publish</w:t>
      </w:r>
      <w:r w:rsidR="00C028D2">
        <w:t>es</w:t>
      </w:r>
      <w:r>
        <w:t xml:space="preserve"> a link to </w:t>
      </w:r>
      <w:r w:rsidR="00CA20E5">
        <w:t xml:space="preserve">the </w:t>
      </w:r>
      <w:hyperlink r:id="rId16" w:history="1">
        <w:r w:rsidR="00CA20E5" w:rsidRPr="00CA20E5">
          <w:rPr>
            <w:rStyle w:val="Hyperlink"/>
          </w:rPr>
          <w:t>school and college performance tables</w:t>
        </w:r>
      </w:hyperlink>
      <w:r w:rsidR="00CA20E5">
        <w:t xml:space="preserve"> </w:t>
      </w:r>
      <w:r w:rsidR="005949F9">
        <w:t>search tool, as well as</w:t>
      </w:r>
      <w:r w:rsidR="00CA20E5">
        <w:t xml:space="preserve"> the schools’ </w:t>
      </w:r>
      <w:r w:rsidR="005949F9">
        <w:t xml:space="preserve">individual </w:t>
      </w:r>
      <w:r>
        <w:t xml:space="preserve">performance </w:t>
      </w:r>
      <w:proofErr w:type="gramStart"/>
      <w:r w:rsidR="00CA20E5">
        <w:t>tables</w:t>
      </w:r>
      <w:proofErr w:type="gramEnd"/>
      <w:r w:rsidR="00CA20E5">
        <w:t xml:space="preserve"> page</w:t>
      </w:r>
      <w:r w:rsidR="00DD48C4">
        <w:t>,</w:t>
      </w:r>
      <w:r>
        <w:t xml:space="preserve"> on the school website. </w:t>
      </w:r>
    </w:p>
    <w:p w:rsidR="002B0F16" w:rsidRDefault="002B0F16" w:rsidP="00FC321A">
      <w:pPr>
        <w:pStyle w:val="Heading10"/>
      </w:pPr>
      <w:bookmarkStart w:id="39" w:name="_Reporting_1"/>
      <w:bookmarkEnd w:id="39"/>
      <w:r w:rsidRPr="001D0480">
        <w:t>Reporting</w:t>
      </w:r>
    </w:p>
    <w:p w:rsidR="00EC2A03" w:rsidRPr="00A70A25" w:rsidRDefault="00EC2A03" w:rsidP="00FC321A">
      <w:pPr>
        <w:pStyle w:val="TSB-Level1Numbers"/>
        <w:rPr>
          <w:color w:val="000000" w:themeColor="text1"/>
        </w:rPr>
      </w:pPr>
      <w:r w:rsidRPr="00A70A25">
        <w:rPr>
          <w:color w:val="000000" w:themeColor="text1"/>
        </w:rPr>
        <w:t xml:space="preserve">The </w:t>
      </w:r>
      <w:proofErr w:type="spellStart"/>
      <w:r w:rsidRPr="00A70A25">
        <w:rPr>
          <w:color w:val="000000" w:themeColor="text1"/>
        </w:rPr>
        <w:t>headteacher</w:t>
      </w:r>
      <w:proofErr w:type="spellEnd"/>
      <w:r w:rsidRPr="00A70A25">
        <w:rPr>
          <w:color w:val="000000" w:themeColor="text1"/>
        </w:rPr>
        <w:t xml:space="preserve"> report</w:t>
      </w:r>
      <w:r w:rsidR="00C028D2" w:rsidRPr="00A70A25">
        <w:rPr>
          <w:color w:val="000000" w:themeColor="text1"/>
        </w:rPr>
        <w:t>s</w:t>
      </w:r>
      <w:r w:rsidRPr="00A70A25">
        <w:rPr>
          <w:color w:val="000000" w:themeColor="text1"/>
        </w:rPr>
        <w:t xml:space="preserve"> annually to the </w:t>
      </w:r>
      <w:r w:rsidRPr="00A70A25">
        <w:rPr>
          <w:bCs/>
          <w:color w:val="000000" w:themeColor="text1"/>
        </w:rPr>
        <w:t>governing board</w:t>
      </w:r>
      <w:r w:rsidRPr="00A70A25">
        <w:rPr>
          <w:color w:val="000000" w:themeColor="text1"/>
        </w:rPr>
        <w:t xml:space="preserve"> and parents regarding how effective PPG spending has been and what impact has been made.</w:t>
      </w:r>
    </w:p>
    <w:p w:rsidR="002B0F16" w:rsidRDefault="009A3DE9" w:rsidP="00FC321A">
      <w:pPr>
        <w:pStyle w:val="TSB-Level1Numbers"/>
      </w:pPr>
      <w:r>
        <w:t>T</w:t>
      </w:r>
      <w:r w:rsidR="002B0F16">
        <w:t>h</w:t>
      </w:r>
      <w:r>
        <w:t xml:space="preserve">e </w:t>
      </w:r>
      <w:r w:rsidR="002B0F16">
        <w:t xml:space="preserve">impact of PPG </w:t>
      </w:r>
      <w:r>
        <w:t>spend</w:t>
      </w:r>
      <w:r w:rsidR="002B0F16">
        <w:t>ing, in terms of improving educational outcomes and cost effectiveness</w:t>
      </w:r>
      <w:r w:rsidR="00FB3C4A">
        <w:t xml:space="preserve">, </w:t>
      </w:r>
      <w:r w:rsidR="00C028D2">
        <w:t>is</w:t>
      </w:r>
      <w:r w:rsidR="00FB3C4A">
        <w:t xml:space="preserve"> monitored, evaluated</w:t>
      </w:r>
      <w:r w:rsidR="008242C7">
        <w:t>,</w:t>
      </w:r>
      <w:r w:rsidR="00FB3C4A">
        <w:t xml:space="preserve"> and reviewed</w:t>
      </w:r>
      <w:r w:rsidR="00EC7A5B">
        <w:t xml:space="preserve"> by </w:t>
      </w:r>
      <w:r w:rsidR="00EC7A5B" w:rsidRPr="00EC7A5B">
        <w:rPr>
          <w:color w:val="000000" w:themeColor="text1"/>
        </w:rPr>
        <w:t>the</w:t>
      </w:r>
      <w:r w:rsidR="00EC7A5B" w:rsidRPr="00EC7A5B">
        <w:rPr>
          <w:b/>
          <w:color w:val="FFD006"/>
          <w:u w:val="single"/>
        </w:rPr>
        <w:t xml:space="preserve"> </w:t>
      </w:r>
      <w:proofErr w:type="spellStart"/>
      <w:r w:rsidR="00EC7A5B" w:rsidRPr="00EC7A5B">
        <w:rPr>
          <w:b/>
          <w:color w:val="FFD006"/>
          <w:u w:val="single"/>
        </w:rPr>
        <w:t>headteacher</w:t>
      </w:r>
      <w:proofErr w:type="spellEnd"/>
      <w:r w:rsidR="00EC7A5B">
        <w:t xml:space="preserve"> and </w:t>
      </w:r>
      <w:r w:rsidR="00EC7A5B" w:rsidRPr="00EC7A5B">
        <w:rPr>
          <w:color w:val="000000" w:themeColor="text1"/>
        </w:rPr>
        <w:t xml:space="preserve">the </w:t>
      </w:r>
      <w:r w:rsidR="00EC7A5B" w:rsidRPr="00EC7A5B">
        <w:rPr>
          <w:b/>
          <w:color w:val="FFD006"/>
          <w:u w:val="single"/>
        </w:rPr>
        <w:t>governing board</w:t>
      </w:r>
      <w:r w:rsidR="002B0F16">
        <w:t>.</w:t>
      </w:r>
    </w:p>
    <w:p w:rsidR="000D0846" w:rsidRDefault="000D0846" w:rsidP="00FC321A">
      <w:pPr>
        <w:pStyle w:val="TSB-Level1Numbers"/>
      </w:pPr>
      <w:r>
        <w:t xml:space="preserve">The EEF’s </w:t>
      </w:r>
      <w:hyperlink r:id="rId17" w:history="1">
        <w:r w:rsidRPr="000D0846">
          <w:rPr>
            <w:rStyle w:val="Hyperlink"/>
          </w:rPr>
          <w:t>DIY Evaluation Guide</w:t>
        </w:r>
      </w:hyperlink>
      <w:r>
        <w:t xml:space="preserve"> </w:t>
      </w:r>
      <w:r w:rsidR="00C028D2">
        <w:t>is</w:t>
      </w:r>
      <w:r>
        <w:t xml:space="preserve"> used to measure the impact of </w:t>
      </w:r>
      <w:r w:rsidR="008242C7">
        <w:t>the school’s</w:t>
      </w:r>
      <w:r>
        <w:t xml:space="preserve"> spending.</w:t>
      </w:r>
    </w:p>
    <w:p w:rsidR="002B0F16" w:rsidRDefault="002B0F16" w:rsidP="00FC321A">
      <w:pPr>
        <w:pStyle w:val="TSB-Level1Numbers"/>
      </w:pPr>
      <w:r>
        <w:t xml:space="preserve">Information regarding PPG spending </w:t>
      </w:r>
      <w:r w:rsidR="00C028D2">
        <w:t>is</w:t>
      </w:r>
      <w:r>
        <w:t xml:space="preserve"> published on the </w:t>
      </w:r>
      <w:r w:rsidR="009A3DE9">
        <w:t xml:space="preserve">school </w:t>
      </w:r>
      <w:r>
        <w:t>website.</w:t>
      </w:r>
    </w:p>
    <w:p w:rsidR="002B0F16" w:rsidRDefault="002B0F16" w:rsidP="00647B74">
      <w:pPr>
        <w:pStyle w:val="TSB-Level1Numbers"/>
      </w:pPr>
      <w:r>
        <w:t xml:space="preserve">For parents of pupils in receipt of PPG, </w:t>
      </w:r>
      <w:r w:rsidR="005D7F2D">
        <w:t xml:space="preserve">details of </w:t>
      </w:r>
      <w:r w:rsidR="00F06EC7">
        <w:t xml:space="preserve">the </w:t>
      </w:r>
      <w:r w:rsidR="005D7F2D">
        <w:t>pupil’s academic progress</w:t>
      </w:r>
      <w:r w:rsidR="00343EBA">
        <w:t xml:space="preserve"> and behaviour</w:t>
      </w:r>
      <w:r>
        <w:t xml:space="preserve"> </w:t>
      </w:r>
      <w:r w:rsidR="00F06EC7">
        <w:t>are</w:t>
      </w:r>
      <w:r>
        <w:t xml:space="preserve"> sent home in </w:t>
      </w:r>
      <w:r w:rsidR="005D7F2D">
        <w:t>their</w:t>
      </w:r>
      <w:r>
        <w:t xml:space="preserve"> reports.</w:t>
      </w:r>
      <w:r w:rsidR="00C028D2">
        <w:t xml:space="preserve"> </w:t>
      </w:r>
      <w:r>
        <w:t xml:space="preserve">This information </w:t>
      </w:r>
      <w:r w:rsidR="009A3DE9">
        <w:t>inform</w:t>
      </w:r>
      <w:r w:rsidR="00C028D2">
        <w:t>s</w:t>
      </w:r>
      <w:r>
        <w:t xml:space="preserve"> the development of additional or alternative strategies and interventions to further improve the attainment of these pupils.</w:t>
      </w:r>
    </w:p>
    <w:p w:rsidR="000C415C" w:rsidRDefault="000C415C" w:rsidP="00FC321A">
      <w:pPr>
        <w:pStyle w:val="Heading10"/>
      </w:pPr>
      <w:bookmarkStart w:id="40" w:name="_Monitoring_and_review"/>
      <w:bookmarkStart w:id="41" w:name="_Overpayments"/>
      <w:bookmarkStart w:id="42" w:name="_Pupil_premium_reviews"/>
      <w:bookmarkEnd w:id="40"/>
      <w:bookmarkEnd w:id="41"/>
      <w:bookmarkEnd w:id="42"/>
      <w:r>
        <w:t>Pupil premium reviews</w:t>
      </w:r>
    </w:p>
    <w:p w:rsidR="00C565FD" w:rsidRPr="00E46E7E" w:rsidRDefault="00C565FD" w:rsidP="00FC321A">
      <w:pPr>
        <w:pStyle w:val="TSB-Level1Numbers"/>
      </w:pPr>
      <w:r>
        <w:t xml:space="preserve">If </w:t>
      </w:r>
      <w:r w:rsidRPr="00E46E7E">
        <w:t xml:space="preserve">disadvantaged pupils are not meeting expected levels, or slow progress means they are failing to realise their full potential, the school will consider undertaking a pupil premium review to objectively </w:t>
      </w:r>
      <w:r w:rsidR="008C43C8">
        <w:t>evaluate</w:t>
      </w:r>
      <w:r w:rsidRPr="00E46E7E">
        <w:t xml:space="preserve"> the pupil premium strategy and identify ways to use </w:t>
      </w:r>
      <w:r w:rsidR="00C250D3">
        <w:t xml:space="preserve">the </w:t>
      </w:r>
      <w:r w:rsidRPr="00E46E7E">
        <w:t>PPG more effectively.</w:t>
      </w:r>
    </w:p>
    <w:p w:rsidR="00C565FD" w:rsidRPr="00E46E7E" w:rsidRDefault="00C565FD" w:rsidP="00FC321A">
      <w:pPr>
        <w:pStyle w:val="TSB-Level1Numbers"/>
      </w:pPr>
      <w:r w:rsidRPr="00E46E7E">
        <w:t>If requested to do so by Ofsted, the LA</w:t>
      </w:r>
      <w:r w:rsidR="008C43C8">
        <w:t>,</w:t>
      </w:r>
      <w:r w:rsidRPr="00E46E7E">
        <w:t xml:space="preserve"> or the </w:t>
      </w:r>
      <w:proofErr w:type="spellStart"/>
      <w:r w:rsidRPr="00E46E7E">
        <w:t>DfE</w:t>
      </w:r>
      <w:proofErr w:type="spellEnd"/>
      <w:r w:rsidRPr="00E46E7E">
        <w:t>, the school will commission a pupil premium review</w:t>
      </w:r>
      <w:r w:rsidR="00E6647D">
        <w:t>.</w:t>
      </w:r>
    </w:p>
    <w:p w:rsidR="00C565FD" w:rsidRDefault="00C565FD" w:rsidP="00FC321A">
      <w:pPr>
        <w:pStyle w:val="TSB-Level1Numbers"/>
      </w:pPr>
      <w:r w:rsidRPr="00E46E7E">
        <w:t xml:space="preserve">The </w:t>
      </w:r>
      <w:r w:rsidR="003D6AC3">
        <w:t xml:space="preserve">school undertakes </w:t>
      </w:r>
      <w:r w:rsidRPr="00E46E7E">
        <w:t>review</w:t>
      </w:r>
      <w:r w:rsidR="003D6AC3">
        <w:t>s</w:t>
      </w:r>
      <w:r w:rsidRPr="00E46E7E">
        <w:t xml:space="preserve"> in partnership with an experienced, independent system leader with a </w:t>
      </w:r>
      <w:r w:rsidR="00BD25DD">
        <w:t xml:space="preserve">proven </w:t>
      </w:r>
      <w:r w:rsidRPr="00E46E7E">
        <w:t>track record in improving outcomes for disadvantaged pupils.</w:t>
      </w:r>
    </w:p>
    <w:p w:rsidR="008D6C70" w:rsidRDefault="008D6C70" w:rsidP="00FC321A">
      <w:pPr>
        <w:pStyle w:val="TSB-Level1Numbers"/>
      </w:pPr>
      <w:r>
        <w:t xml:space="preserve">The cost </w:t>
      </w:r>
      <w:r w:rsidR="003D6AC3">
        <w:t>of the review</w:t>
      </w:r>
      <w:r>
        <w:t xml:space="preserve"> reflect</w:t>
      </w:r>
      <w:r w:rsidR="003D6AC3">
        <w:t>s</w:t>
      </w:r>
      <w:r>
        <w:t xml:space="preserve"> the </w:t>
      </w:r>
      <w:proofErr w:type="spellStart"/>
      <w:r>
        <w:t>DfE’s</w:t>
      </w:r>
      <w:proofErr w:type="spellEnd"/>
      <w:r>
        <w:t xml:space="preserve"> guideline that</w:t>
      </w:r>
      <w:r w:rsidR="008F221C">
        <w:t xml:space="preserve"> says</w:t>
      </w:r>
      <w:r w:rsidR="00EC2A03">
        <w:t xml:space="preserve"> </w:t>
      </w:r>
      <w:r>
        <w:t xml:space="preserve">day rates for external reviews should reflect pay and expenses for a senior leader, including any costs incurred by their school to release them. </w:t>
      </w:r>
    </w:p>
    <w:p w:rsidR="00BD25DD" w:rsidRDefault="00BD25DD" w:rsidP="00FC321A">
      <w:pPr>
        <w:pStyle w:val="TSB-Level1Numbers"/>
      </w:pPr>
      <w:r>
        <w:t>Where costs are prohibitive, the school consider</w:t>
      </w:r>
      <w:r w:rsidR="003D6AC3">
        <w:t>s</w:t>
      </w:r>
      <w:r>
        <w:t xml:space="preserve"> the use of a joint review with local schools. </w:t>
      </w:r>
    </w:p>
    <w:p w:rsidR="008D6C70" w:rsidRDefault="008D6C70" w:rsidP="00FC321A">
      <w:pPr>
        <w:pStyle w:val="TSB-Level1Numbers"/>
      </w:pPr>
      <w:r>
        <w:t>The school may pay an additional cost for the brokerage service providing the reviewer.</w:t>
      </w:r>
    </w:p>
    <w:p w:rsidR="00C565FD" w:rsidRDefault="00C565FD" w:rsidP="00FC321A">
      <w:pPr>
        <w:pStyle w:val="TSB-Level1Numbers"/>
      </w:pPr>
      <w:r w:rsidRPr="00E46E7E">
        <w:t>In advance of the review, the school complete</w:t>
      </w:r>
      <w:r w:rsidR="003D6AC3">
        <w:t>s</w:t>
      </w:r>
      <w:r w:rsidRPr="00E46E7E">
        <w:t xml:space="preserve"> sections 1-4 of </w:t>
      </w:r>
      <w:r w:rsidRPr="008D6C70">
        <w:t>the Pupil Premium Review Self-Evaluation Form</w:t>
      </w:r>
      <w:r w:rsidR="008D6C70" w:rsidRPr="008D6C70">
        <w:t xml:space="preserve"> available in the appendices</w:t>
      </w:r>
      <w:r w:rsidRPr="008D6C70">
        <w:t>.</w:t>
      </w:r>
    </w:p>
    <w:p w:rsidR="008D6C70" w:rsidRDefault="008D6C70" w:rsidP="00FC321A">
      <w:pPr>
        <w:pStyle w:val="TSB-Level1Numbers"/>
      </w:pPr>
      <w:r>
        <w:t xml:space="preserve">At the end of the review, the school </w:t>
      </w:r>
      <w:r w:rsidR="008F221C">
        <w:t>has</w:t>
      </w:r>
      <w:r>
        <w:t xml:space="preserve"> an improved strategy and plans to implement it. </w:t>
      </w:r>
    </w:p>
    <w:p w:rsidR="002B0F16" w:rsidRDefault="002B0F16" w:rsidP="00FC321A">
      <w:pPr>
        <w:pStyle w:val="Heading10"/>
      </w:pPr>
      <w:bookmarkStart w:id="43" w:name="_Overpayments_1"/>
      <w:bookmarkStart w:id="44" w:name="_Monitoring_and_review_1"/>
      <w:bookmarkEnd w:id="43"/>
      <w:bookmarkEnd w:id="44"/>
      <w:r w:rsidRPr="001D0480">
        <w:t>Monitoring and review</w:t>
      </w:r>
    </w:p>
    <w:p w:rsidR="00A23725" w:rsidRDefault="002B0F16" w:rsidP="00FC321A">
      <w:pPr>
        <w:pStyle w:val="TSB-Level1Numbers"/>
      </w:pPr>
      <w:r>
        <w:t xml:space="preserve">The </w:t>
      </w:r>
      <w:proofErr w:type="spellStart"/>
      <w:r w:rsidRPr="00A70A25">
        <w:rPr>
          <w:color w:val="000000" w:themeColor="text1"/>
          <w:u w:val="single"/>
        </w:rPr>
        <w:t>headteacher</w:t>
      </w:r>
      <w:proofErr w:type="spellEnd"/>
      <w:r w:rsidRPr="00A70A25">
        <w:rPr>
          <w:color w:val="000000" w:themeColor="text1"/>
        </w:rPr>
        <w:t xml:space="preserve"> </w:t>
      </w:r>
      <w:r w:rsidR="00F46025" w:rsidRPr="00A70A25">
        <w:rPr>
          <w:color w:val="000000" w:themeColor="text1"/>
        </w:rPr>
        <w:t xml:space="preserve">and </w:t>
      </w:r>
      <w:r w:rsidR="00A70A25" w:rsidRPr="00A70A25">
        <w:rPr>
          <w:color w:val="000000" w:themeColor="text1"/>
        </w:rPr>
        <w:t xml:space="preserve">SENCO </w:t>
      </w:r>
      <w:r w:rsidR="00F46025" w:rsidRPr="00A70A25">
        <w:rPr>
          <w:color w:val="000000" w:themeColor="text1"/>
        </w:rPr>
        <w:t>are</w:t>
      </w:r>
      <w:r w:rsidRPr="00A70A25">
        <w:rPr>
          <w:color w:val="000000" w:themeColor="text1"/>
        </w:rPr>
        <w:t xml:space="preserve"> responsible for reviewing this policy </w:t>
      </w:r>
      <w:r w:rsidR="00A70A25" w:rsidRPr="00A70A25">
        <w:rPr>
          <w:color w:val="000000" w:themeColor="text1"/>
        </w:rPr>
        <w:t>every two years</w:t>
      </w:r>
      <w:r w:rsidRPr="00A70A25">
        <w:rPr>
          <w:color w:val="000000" w:themeColor="text1"/>
        </w:rPr>
        <w:t>.</w:t>
      </w:r>
    </w:p>
    <w:p w:rsidR="00046AC9" w:rsidRPr="009A3DE9" w:rsidRDefault="00046AC9" w:rsidP="00FC321A">
      <w:pPr>
        <w:pStyle w:val="TSB-Level1Numbers"/>
      </w:pPr>
      <w:r>
        <w:t>The next schedule</w:t>
      </w:r>
      <w:r w:rsidR="00F46025">
        <w:t>d</w:t>
      </w:r>
      <w:r>
        <w:t xml:space="preserve"> review date is </w:t>
      </w:r>
      <w:r w:rsidR="00A70A25">
        <w:t>September 2022</w:t>
      </w:r>
      <w:r>
        <w:t xml:space="preserve">. </w:t>
      </w:r>
    </w:p>
    <w:p w:rsidR="00A23725" w:rsidRDefault="00A23725" w:rsidP="00A23725">
      <w:pPr>
        <w:rPr>
          <w:rFonts w:cs="Arial"/>
        </w:rPr>
      </w:pPr>
    </w:p>
    <w:p w:rsidR="00A23725" w:rsidRDefault="00A23725" w:rsidP="00A23725">
      <w:pPr>
        <w:rPr>
          <w:rFonts w:cs="Arial"/>
        </w:rPr>
        <w:sectPr w:rsidR="00A23725" w:rsidSect="002B0F16">
          <w:headerReference w:type="default" r:id="rId18"/>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pPr>
    </w:p>
    <w:p w:rsidR="002B0F16" w:rsidRPr="002B0F16" w:rsidRDefault="00EB075E" w:rsidP="00FC321A">
      <w:pPr>
        <w:pStyle w:val="Heading10"/>
        <w:numPr>
          <w:ilvl w:val="0"/>
          <w:numId w:val="0"/>
        </w:numPr>
        <w:ind w:left="1077"/>
        <w:rPr>
          <w:color w:val="FFD006"/>
          <w:u w:val="single"/>
        </w:rPr>
      </w:pPr>
      <w:bookmarkStart w:id="45" w:name="_Pupil_premium_reporting"/>
      <w:bookmarkEnd w:id="45"/>
      <w:r>
        <w:t xml:space="preserve">Appendix 1 – </w:t>
      </w:r>
      <w:r w:rsidR="002B0F16" w:rsidRPr="00BD51E6">
        <w:t xml:space="preserve">Pupil </w:t>
      </w:r>
      <w:r w:rsidR="00A266EF" w:rsidRPr="00BD51E6">
        <w:t xml:space="preserve">Premium Reporting </w:t>
      </w:r>
    </w:p>
    <w:tbl>
      <w:tblPr>
        <w:tblStyle w:val="TableGrid"/>
        <w:tblW w:w="0" w:type="auto"/>
        <w:tblLook w:val="04A0" w:firstRow="1" w:lastRow="0" w:firstColumn="1" w:lastColumn="0" w:noHBand="0" w:noVBand="1"/>
      </w:tblPr>
      <w:tblGrid>
        <w:gridCol w:w="4737"/>
        <w:gridCol w:w="4279"/>
      </w:tblGrid>
      <w:tr w:rsidR="002B0F16" w:rsidRPr="00B45926" w:rsidTr="00AC79D0">
        <w:tc>
          <w:tcPr>
            <w:tcW w:w="9016" w:type="dxa"/>
            <w:gridSpan w:val="2"/>
            <w:shd w:val="clear" w:color="auto" w:fill="347186"/>
            <w:vAlign w:val="center"/>
          </w:tcPr>
          <w:p w:rsidR="002B0F16" w:rsidRPr="002B0F16" w:rsidRDefault="00AC79D0" w:rsidP="006F5FB1">
            <w:pPr>
              <w:jc w:val="center"/>
              <w:rPr>
                <w:color w:val="FFFFFF" w:themeColor="background1"/>
              </w:rPr>
            </w:pPr>
            <w:r>
              <w:rPr>
                <w:rFonts w:eastAsia="Times New Roman"/>
                <w:b/>
                <w:bCs/>
                <w:color w:val="FFFFFF" w:themeColor="background1"/>
                <w:spacing w:val="-1"/>
                <w:lang w:eastAsia="en-GB"/>
              </w:rPr>
              <w:t>Funding information</w:t>
            </w:r>
          </w:p>
        </w:tc>
      </w:tr>
      <w:tr w:rsidR="00460F4D" w:rsidRPr="00B45926" w:rsidTr="007C46AB">
        <w:trPr>
          <w:trHeight w:val="505"/>
        </w:trPr>
        <w:tc>
          <w:tcPr>
            <w:tcW w:w="4796" w:type="dxa"/>
            <w:shd w:val="clear" w:color="auto" w:fill="F2F2F2" w:themeFill="background1" w:themeFillShade="F2"/>
            <w:vAlign w:val="center"/>
          </w:tcPr>
          <w:p w:rsidR="00460F4D" w:rsidRPr="00B45926" w:rsidRDefault="00460F4D" w:rsidP="006F5FB1">
            <w:pPr>
              <w:rPr>
                <w:rFonts w:eastAsia="Times New Roman"/>
                <w:b/>
                <w:bCs/>
                <w:color w:val="000000"/>
                <w:lang w:eastAsia="en-GB"/>
              </w:rPr>
            </w:pPr>
            <w:r>
              <w:rPr>
                <w:rFonts w:eastAsia="Times New Roman"/>
                <w:b/>
                <w:bCs/>
                <w:color w:val="000000"/>
                <w:lang w:eastAsia="en-GB"/>
              </w:rPr>
              <w:t>Academic year</w:t>
            </w:r>
          </w:p>
        </w:tc>
        <w:tc>
          <w:tcPr>
            <w:tcW w:w="4220" w:type="dxa"/>
          </w:tcPr>
          <w:p w:rsidR="00460F4D" w:rsidRPr="00B45926" w:rsidRDefault="00C610E8" w:rsidP="006F5FB1">
            <w:pPr>
              <w:jc w:val="both"/>
            </w:pPr>
            <w:r>
              <w:t>2019-2020</w:t>
            </w:r>
          </w:p>
        </w:tc>
      </w:tr>
      <w:tr w:rsidR="002B0F16" w:rsidRPr="00B45926" w:rsidTr="00F15DCF">
        <w:trPr>
          <w:trHeight w:val="505"/>
        </w:trPr>
        <w:tc>
          <w:tcPr>
            <w:tcW w:w="4673" w:type="dxa"/>
            <w:shd w:val="clear" w:color="auto" w:fill="F2F2F2" w:themeFill="background1" w:themeFillShade="F2"/>
            <w:vAlign w:val="center"/>
          </w:tcPr>
          <w:p w:rsidR="002B0F16" w:rsidRPr="00B45926" w:rsidRDefault="002B0F16" w:rsidP="006F5FB1">
            <w:pPr>
              <w:rPr>
                <w:rFonts w:eastAsia="Times New Roman"/>
                <w:b/>
                <w:bCs/>
                <w:color w:val="000000"/>
                <w:lang w:eastAsia="en-GB"/>
              </w:rPr>
            </w:pPr>
            <w:r w:rsidRPr="00B45926">
              <w:rPr>
                <w:rFonts w:eastAsia="Times New Roman"/>
                <w:b/>
                <w:bCs/>
                <w:color w:val="000000"/>
                <w:lang w:eastAsia="en-GB"/>
              </w:rPr>
              <w:t>Total number of pupils on roll</w:t>
            </w:r>
          </w:p>
        </w:tc>
        <w:tc>
          <w:tcPr>
            <w:tcW w:w="4343" w:type="dxa"/>
          </w:tcPr>
          <w:p w:rsidR="002B0F16" w:rsidRPr="0088767A" w:rsidRDefault="00C610E8" w:rsidP="006F5FB1">
            <w:pPr>
              <w:jc w:val="both"/>
              <w:rPr>
                <w:b/>
              </w:rPr>
            </w:pPr>
            <w:r w:rsidRPr="0088767A">
              <w:rPr>
                <w:b/>
              </w:rPr>
              <w:t>95</w:t>
            </w:r>
          </w:p>
        </w:tc>
      </w:tr>
      <w:tr w:rsidR="002B0F16" w:rsidRPr="00B45926" w:rsidTr="00F15DCF">
        <w:trPr>
          <w:trHeight w:val="568"/>
        </w:trPr>
        <w:tc>
          <w:tcPr>
            <w:tcW w:w="4673" w:type="dxa"/>
            <w:shd w:val="clear" w:color="auto" w:fill="F2F2F2" w:themeFill="background1" w:themeFillShade="F2"/>
            <w:vAlign w:val="center"/>
          </w:tcPr>
          <w:p w:rsidR="002B0F16" w:rsidRPr="00B45926" w:rsidRDefault="002B0F16" w:rsidP="006F5FB1">
            <w:pPr>
              <w:rPr>
                <w:rFonts w:eastAsia="Times New Roman"/>
                <w:b/>
                <w:bCs/>
                <w:color w:val="000000"/>
                <w:lang w:eastAsia="en-GB"/>
              </w:rPr>
            </w:pPr>
            <w:r w:rsidRPr="00B45926">
              <w:rPr>
                <w:rFonts w:eastAsia="Times New Roman"/>
                <w:b/>
                <w:bCs/>
                <w:color w:val="000000"/>
                <w:lang w:eastAsia="en-GB"/>
              </w:rPr>
              <w:t>Total number of pupils eligible for PP</w:t>
            </w:r>
            <w:r>
              <w:rPr>
                <w:rFonts w:eastAsia="Times New Roman"/>
                <w:b/>
                <w:bCs/>
                <w:color w:val="000000"/>
                <w:lang w:eastAsia="en-GB"/>
              </w:rPr>
              <w:t>G</w:t>
            </w:r>
          </w:p>
        </w:tc>
        <w:tc>
          <w:tcPr>
            <w:tcW w:w="4343" w:type="dxa"/>
          </w:tcPr>
          <w:p w:rsidR="002B0F16" w:rsidRPr="0088767A" w:rsidRDefault="00F21AA9" w:rsidP="006F5FB1">
            <w:pPr>
              <w:jc w:val="both"/>
              <w:rPr>
                <w:b/>
              </w:rPr>
            </w:pPr>
            <w:r>
              <w:rPr>
                <w:b/>
              </w:rPr>
              <w:t>11</w:t>
            </w:r>
          </w:p>
        </w:tc>
      </w:tr>
      <w:tr w:rsidR="002B0F16" w:rsidRPr="00B45926" w:rsidTr="00F15DCF">
        <w:trPr>
          <w:trHeight w:val="478"/>
        </w:trPr>
        <w:tc>
          <w:tcPr>
            <w:tcW w:w="4673" w:type="dxa"/>
            <w:shd w:val="clear" w:color="auto" w:fill="F2F2F2" w:themeFill="background1" w:themeFillShade="F2"/>
            <w:vAlign w:val="center"/>
          </w:tcPr>
          <w:p w:rsidR="002B0F16" w:rsidRPr="00B45926" w:rsidRDefault="002B0F16" w:rsidP="006F5FB1">
            <w:pPr>
              <w:rPr>
                <w:rFonts w:eastAsia="Times New Roman"/>
                <w:b/>
                <w:bCs/>
                <w:color w:val="000000"/>
                <w:lang w:eastAsia="en-GB"/>
              </w:rPr>
            </w:pPr>
            <w:r w:rsidRPr="00B45926">
              <w:rPr>
                <w:rFonts w:eastAsia="Times New Roman"/>
                <w:b/>
                <w:bCs/>
                <w:color w:val="000000"/>
                <w:spacing w:val="-1"/>
                <w:lang w:eastAsia="en-GB"/>
              </w:rPr>
              <w:t>Amount of PP</w:t>
            </w:r>
            <w:r>
              <w:rPr>
                <w:rFonts w:eastAsia="Times New Roman"/>
                <w:b/>
                <w:bCs/>
                <w:color w:val="000000"/>
                <w:spacing w:val="-1"/>
                <w:lang w:eastAsia="en-GB"/>
              </w:rPr>
              <w:t>G</w:t>
            </w:r>
            <w:r w:rsidRPr="00B45926">
              <w:rPr>
                <w:rFonts w:eastAsia="Times New Roman"/>
                <w:b/>
                <w:bCs/>
                <w:color w:val="000000"/>
                <w:spacing w:val="-1"/>
                <w:lang w:eastAsia="en-GB"/>
              </w:rPr>
              <w:t xml:space="preserve"> received per pupil</w:t>
            </w:r>
          </w:p>
        </w:tc>
        <w:tc>
          <w:tcPr>
            <w:tcW w:w="4343" w:type="dxa"/>
            <w:vAlign w:val="center"/>
          </w:tcPr>
          <w:p w:rsidR="002B0F16" w:rsidRPr="00B45926" w:rsidRDefault="00F21AA9" w:rsidP="006F5FB1">
            <w:r>
              <w:rPr>
                <w:rFonts w:eastAsia="Times New Roman"/>
                <w:b/>
                <w:bCs/>
                <w:color w:val="000000"/>
                <w:lang w:eastAsia="en-GB"/>
              </w:rPr>
              <w:t>£1,320 x 11 = £14,520</w:t>
            </w:r>
          </w:p>
        </w:tc>
      </w:tr>
      <w:tr w:rsidR="0088767A" w:rsidRPr="00B45926" w:rsidTr="00F15DCF">
        <w:trPr>
          <w:trHeight w:val="478"/>
        </w:trPr>
        <w:tc>
          <w:tcPr>
            <w:tcW w:w="4673" w:type="dxa"/>
            <w:shd w:val="clear" w:color="auto" w:fill="F2F2F2" w:themeFill="background1" w:themeFillShade="F2"/>
            <w:vAlign w:val="center"/>
          </w:tcPr>
          <w:p w:rsidR="0088767A" w:rsidRPr="00B45926" w:rsidRDefault="0088767A" w:rsidP="0088767A">
            <w:pPr>
              <w:rPr>
                <w:rFonts w:eastAsia="Times New Roman"/>
                <w:b/>
                <w:bCs/>
                <w:color w:val="000000"/>
                <w:spacing w:val="-1"/>
                <w:lang w:eastAsia="en-GB"/>
              </w:rPr>
            </w:pPr>
            <w:r w:rsidRPr="00B45926">
              <w:rPr>
                <w:rFonts w:eastAsia="Times New Roman"/>
                <w:b/>
                <w:bCs/>
                <w:color w:val="000000"/>
                <w:lang w:eastAsia="en-GB"/>
              </w:rPr>
              <w:t xml:space="preserve">Total number of pupils eligible for </w:t>
            </w:r>
            <w:r>
              <w:rPr>
                <w:rFonts w:eastAsia="Times New Roman"/>
                <w:b/>
                <w:bCs/>
                <w:color w:val="000000"/>
                <w:lang w:eastAsia="en-GB"/>
              </w:rPr>
              <w:t>SPP</w:t>
            </w:r>
          </w:p>
        </w:tc>
        <w:tc>
          <w:tcPr>
            <w:tcW w:w="4343" w:type="dxa"/>
            <w:vAlign w:val="center"/>
          </w:tcPr>
          <w:p w:rsidR="0088767A" w:rsidRPr="00B45926" w:rsidRDefault="00F21AA9" w:rsidP="006F5FB1">
            <w:pPr>
              <w:rPr>
                <w:rFonts w:eastAsia="Times New Roman"/>
                <w:b/>
                <w:bCs/>
                <w:color w:val="000000"/>
                <w:lang w:eastAsia="en-GB"/>
              </w:rPr>
            </w:pPr>
            <w:r>
              <w:rPr>
                <w:rFonts w:eastAsia="Times New Roman"/>
                <w:b/>
                <w:bCs/>
                <w:color w:val="000000"/>
                <w:lang w:eastAsia="en-GB"/>
              </w:rPr>
              <w:t>-</w:t>
            </w:r>
          </w:p>
        </w:tc>
      </w:tr>
      <w:tr w:rsidR="0088767A" w:rsidRPr="00B45926" w:rsidTr="00F15DCF">
        <w:trPr>
          <w:trHeight w:val="478"/>
        </w:trPr>
        <w:tc>
          <w:tcPr>
            <w:tcW w:w="4673" w:type="dxa"/>
            <w:shd w:val="clear" w:color="auto" w:fill="F2F2F2" w:themeFill="background1" w:themeFillShade="F2"/>
            <w:vAlign w:val="center"/>
          </w:tcPr>
          <w:p w:rsidR="0088767A" w:rsidRPr="00F21AA9" w:rsidRDefault="0088767A" w:rsidP="006F5FB1">
            <w:pPr>
              <w:rPr>
                <w:rFonts w:eastAsia="Times New Roman"/>
                <w:b/>
                <w:bCs/>
                <w:color w:val="000000"/>
                <w:highlight w:val="yellow"/>
                <w:lang w:eastAsia="en-GB"/>
              </w:rPr>
            </w:pPr>
            <w:r w:rsidRPr="00F21AA9">
              <w:rPr>
                <w:rFonts w:eastAsia="Times New Roman"/>
                <w:b/>
                <w:bCs/>
                <w:color w:val="000000"/>
                <w:highlight w:val="yellow"/>
                <w:lang w:eastAsia="en-GB"/>
              </w:rPr>
              <w:t>Total number of pupils eligible for SPP</w:t>
            </w:r>
          </w:p>
        </w:tc>
        <w:tc>
          <w:tcPr>
            <w:tcW w:w="4343" w:type="dxa"/>
            <w:vAlign w:val="center"/>
          </w:tcPr>
          <w:p w:rsidR="0088767A" w:rsidRPr="00F21AA9" w:rsidRDefault="0088767A" w:rsidP="006F5FB1">
            <w:pPr>
              <w:rPr>
                <w:rFonts w:eastAsia="Times New Roman"/>
                <w:b/>
                <w:bCs/>
                <w:color w:val="000000"/>
                <w:highlight w:val="yellow"/>
                <w:lang w:eastAsia="en-GB"/>
              </w:rPr>
            </w:pPr>
            <w:r w:rsidRPr="00F21AA9">
              <w:rPr>
                <w:rFonts w:eastAsia="Times New Roman"/>
                <w:b/>
                <w:bCs/>
                <w:color w:val="000000"/>
                <w:highlight w:val="yellow"/>
                <w:lang w:eastAsia="en-GB"/>
              </w:rPr>
              <w:t>XXX</w:t>
            </w:r>
            <w:r w:rsidR="00F21AA9">
              <w:rPr>
                <w:rFonts w:eastAsia="Times New Roman"/>
                <w:b/>
                <w:bCs/>
                <w:color w:val="000000"/>
                <w:highlight w:val="yellow"/>
                <w:lang w:eastAsia="en-GB"/>
              </w:rPr>
              <w:t xml:space="preserve"> Duplicated line?</w:t>
            </w:r>
          </w:p>
        </w:tc>
      </w:tr>
      <w:tr w:rsidR="005571E3" w:rsidRPr="00B45926" w:rsidTr="00F15DCF">
        <w:trPr>
          <w:trHeight w:val="478"/>
        </w:trPr>
        <w:tc>
          <w:tcPr>
            <w:tcW w:w="4673" w:type="dxa"/>
            <w:shd w:val="clear" w:color="auto" w:fill="F2F2F2" w:themeFill="background1" w:themeFillShade="F2"/>
            <w:vAlign w:val="center"/>
          </w:tcPr>
          <w:p w:rsidR="005571E3" w:rsidRPr="00B45926" w:rsidRDefault="005571E3" w:rsidP="006F5FB1">
            <w:pPr>
              <w:rPr>
                <w:rFonts w:eastAsia="Times New Roman"/>
                <w:b/>
                <w:bCs/>
                <w:color w:val="000000"/>
                <w:spacing w:val="-1"/>
                <w:lang w:eastAsia="en-GB"/>
              </w:rPr>
            </w:pPr>
            <w:r>
              <w:rPr>
                <w:rFonts w:eastAsia="Times New Roman"/>
                <w:b/>
                <w:bCs/>
                <w:color w:val="000000"/>
                <w:spacing w:val="-1"/>
                <w:lang w:eastAsia="en-GB"/>
              </w:rPr>
              <w:t>Number of pupils eligible for LAC and PLAC premium</w:t>
            </w:r>
          </w:p>
        </w:tc>
        <w:tc>
          <w:tcPr>
            <w:tcW w:w="4343" w:type="dxa"/>
            <w:vAlign w:val="center"/>
          </w:tcPr>
          <w:p w:rsidR="005571E3" w:rsidRPr="00B45926" w:rsidRDefault="00F21AA9" w:rsidP="006F5FB1">
            <w:pPr>
              <w:rPr>
                <w:rFonts w:eastAsia="Times New Roman"/>
                <w:b/>
                <w:bCs/>
                <w:color w:val="000000"/>
                <w:lang w:eastAsia="en-GB"/>
              </w:rPr>
            </w:pPr>
            <w:r>
              <w:rPr>
                <w:rFonts w:eastAsia="Times New Roman"/>
                <w:b/>
                <w:bCs/>
                <w:color w:val="000000"/>
                <w:lang w:eastAsia="en-GB"/>
              </w:rPr>
              <w:t>4</w:t>
            </w:r>
          </w:p>
        </w:tc>
      </w:tr>
      <w:tr w:rsidR="005571E3" w:rsidRPr="00B45926" w:rsidTr="00F15DCF">
        <w:trPr>
          <w:trHeight w:val="478"/>
        </w:trPr>
        <w:tc>
          <w:tcPr>
            <w:tcW w:w="4673" w:type="dxa"/>
            <w:shd w:val="clear" w:color="auto" w:fill="F2F2F2" w:themeFill="background1" w:themeFillShade="F2"/>
            <w:vAlign w:val="center"/>
          </w:tcPr>
          <w:p w:rsidR="005571E3" w:rsidRDefault="00475EE4" w:rsidP="006F5FB1">
            <w:pPr>
              <w:rPr>
                <w:rFonts w:eastAsia="Times New Roman"/>
                <w:b/>
                <w:bCs/>
                <w:color w:val="000000"/>
                <w:spacing w:val="-1"/>
                <w:lang w:eastAsia="en-GB"/>
              </w:rPr>
            </w:pPr>
            <w:r>
              <w:rPr>
                <w:rFonts w:eastAsia="Times New Roman"/>
                <w:b/>
                <w:bCs/>
                <w:color w:val="000000"/>
                <w:spacing w:val="-1"/>
                <w:lang w:eastAsia="en-GB"/>
              </w:rPr>
              <w:t>Total LAC and PLAC premium received</w:t>
            </w:r>
          </w:p>
        </w:tc>
        <w:tc>
          <w:tcPr>
            <w:tcW w:w="4343" w:type="dxa"/>
            <w:vAlign w:val="center"/>
          </w:tcPr>
          <w:p w:rsidR="005571E3" w:rsidRPr="00B45926" w:rsidRDefault="00475EE4" w:rsidP="00F21AA9">
            <w:pPr>
              <w:rPr>
                <w:rFonts w:eastAsia="Times New Roman"/>
                <w:b/>
                <w:bCs/>
                <w:color w:val="000000"/>
                <w:lang w:eastAsia="en-GB"/>
              </w:rPr>
            </w:pPr>
            <w:r w:rsidRPr="00B45926">
              <w:rPr>
                <w:rFonts w:eastAsia="Times New Roman"/>
                <w:b/>
                <w:bCs/>
                <w:color w:val="000000"/>
                <w:lang w:eastAsia="en-GB"/>
              </w:rPr>
              <w:t>£</w:t>
            </w:r>
            <w:r w:rsidR="00F21AA9">
              <w:rPr>
                <w:rFonts w:eastAsia="Times New Roman"/>
                <w:b/>
                <w:bCs/>
                <w:color w:val="000000"/>
                <w:lang w:eastAsia="en-GB"/>
              </w:rPr>
              <w:t>2,300 x 4 = £9,200</w:t>
            </w:r>
          </w:p>
        </w:tc>
      </w:tr>
      <w:tr w:rsidR="002B0F16" w:rsidRPr="00B45926" w:rsidTr="00F15DCF">
        <w:trPr>
          <w:trHeight w:val="553"/>
        </w:trPr>
        <w:tc>
          <w:tcPr>
            <w:tcW w:w="4673" w:type="dxa"/>
            <w:shd w:val="clear" w:color="auto" w:fill="F2F2F2" w:themeFill="background1" w:themeFillShade="F2"/>
            <w:vAlign w:val="center"/>
          </w:tcPr>
          <w:p w:rsidR="002B0F16" w:rsidRPr="00B45926" w:rsidRDefault="002B0F16" w:rsidP="006F5FB1">
            <w:pPr>
              <w:rPr>
                <w:rFonts w:eastAsia="Times New Roman"/>
                <w:b/>
                <w:bCs/>
                <w:color w:val="000000"/>
                <w:lang w:eastAsia="en-GB"/>
              </w:rPr>
            </w:pPr>
            <w:r w:rsidRPr="00B45926">
              <w:rPr>
                <w:rFonts w:eastAsia="Times New Roman"/>
                <w:b/>
                <w:bCs/>
                <w:color w:val="000000"/>
                <w:lang w:eastAsia="en-GB"/>
              </w:rPr>
              <w:t>Total PP</w:t>
            </w:r>
            <w:r>
              <w:rPr>
                <w:rFonts w:eastAsia="Times New Roman"/>
                <w:b/>
                <w:bCs/>
                <w:color w:val="000000"/>
                <w:lang w:eastAsia="en-GB"/>
              </w:rPr>
              <w:t>G</w:t>
            </w:r>
            <w:r w:rsidRPr="00B45926">
              <w:rPr>
                <w:rFonts w:eastAsia="Times New Roman"/>
                <w:b/>
                <w:bCs/>
                <w:color w:val="000000"/>
                <w:lang w:eastAsia="en-GB"/>
              </w:rPr>
              <w:t xml:space="preserve"> received</w:t>
            </w:r>
          </w:p>
        </w:tc>
        <w:tc>
          <w:tcPr>
            <w:tcW w:w="4343" w:type="dxa"/>
            <w:vAlign w:val="center"/>
          </w:tcPr>
          <w:p w:rsidR="002B0F16" w:rsidRDefault="002B0F16" w:rsidP="006F5FB1">
            <w:pPr>
              <w:rPr>
                <w:rFonts w:eastAsia="Times New Roman"/>
                <w:b/>
                <w:bCs/>
                <w:color w:val="000000"/>
                <w:lang w:eastAsia="en-GB"/>
              </w:rPr>
            </w:pPr>
            <w:r w:rsidRPr="00B45926">
              <w:rPr>
                <w:rFonts w:eastAsia="Times New Roman"/>
                <w:b/>
                <w:bCs/>
                <w:color w:val="000000"/>
                <w:lang w:eastAsia="en-GB"/>
              </w:rPr>
              <w:t>£</w:t>
            </w:r>
            <w:r w:rsidR="00ED1E6E">
              <w:rPr>
                <w:rFonts w:eastAsia="Times New Roman"/>
                <w:b/>
                <w:bCs/>
                <w:color w:val="000000"/>
                <w:lang w:eastAsia="en-GB"/>
              </w:rPr>
              <w:t xml:space="preserve">23,720 + </w:t>
            </w:r>
            <w:r w:rsidR="00F21AA9">
              <w:rPr>
                <w:rFonts w:eastAsia="Times New Roman"/>
                <w:b/>
                <w:bCs/>
                <w:color w:val="000000"/>
                <w:lang w:eastAsia="en-GB"/>
              </w:rPr>
              <w:t>£</w:t>
            </w:r>
            <w:r w:rsidR="00ED1E6E">
              <w:rPr>
                <w:rFonts w:eastAsia="Times New Roman"/>
                <w:b/>
                <w:bCs/>
                <w:color w:val="000000"/>
                <w:lang w:eastAsia="en-GB"/>
              </w:rPr>
              <w:t>5</w:t>
            </w:r>
            <w:r w:rsidR="00F21AA9">
              <w:rPr>
                <w:rFonts w:eastAsia="Times New Roman"/>
                <w:b/>
                <w:bCs/>
                <w:color w:val="000000"/>
                <w:lang w:eastAsia="en-GB"/>
              </w:rPr>
              <w:t>,</w:t>
            </w:r>
            <w:r w:rsidR="00ED1E6E">
              <w:rPr>
                <w:rFonts w:eastAsia="Times New Roman"/>
                <w:b/>
                <w:bCs/>
                <w:color w:val="000000"/>
                <w:lang w:eastAsia="en-GB"/>
              </w:rPr>
              <w:t>296 C/f previous financial year</w:t>
            </w:r>
          </w:p>
          <w:p w:rsidR="00ED1E6E" w:rsidRPr="00B45926" w:rsidRDefault="00ED1E6E" w:rsidP="006F5FB1">
            <w:r>
              <w:rPr>
                <w:rFonts w:eastAsia="Times New Roman"/>
                <w:b/>
                <w:bCs/>
                <w:color w:val="000000"/>
                <w:lang w:eastAsia="en-GB"/>
              </w:rPr>
              <w:t>£29,016</w:t>
            </w:r>
          </w:p>
        </w:tc>
      </w:tr>
      <w:tr w:rsidR="002B0F16" w:rsidRPr="00B45926" w:rsidTr="00AC79D0">
        <w:tc>
          <w:tcPr>
            <w:tcW w:w="9016" w:type="dxa"/>
            <w:gridSpan w:val="2"/>
            <w:shd w:val="clear" w:color="auto" w:fill="347186"/>
            <w:vAlign w:val="center"/>
          </w:tcPr>
          <w:p w:rsidR="002B0F16" w:rsidRPr="002B0F16" w:rsidRDefault="002B0F16" w:rsidP="006F5FB1">
            <w:pPr>
              <w:jc w:val="center"/>
              <w:rPr>
                <w:rFonts w:eastAsia="Times New Roman"/>
                <w:b/>
                <w:bCs/>
                <w:color w:val="FFFFFF" w:themeColor="background1"/>
                <w:lang w:eastAsia="en-GB"/>
              </w:rPr>
            </w:pPr>
            <w:r w:rsidRPr="002B0F16">
              <w:rPr>
                <w:rFonts w:eastAsia="Times New Roman"/>
                <w:b/>
                <w:bCs/>
                <w:color w:val="FFFFFF" w:themeColor="background1"/>
                <w:lang w:eastAsia="en-GB"/>
              </w:rPr>
              <w:t xml:space="preserve">Summary of PPG </w:t>
            </w:r>
            <w:r w:rsidR="009A3DE9">
              <w:rPr>
                <w:rFonts w:eastAsia="Times New Roman"/>
                <w:b/>
                <w:bCs/>
                <w:color w:val="FFFFFF" w:themeColor="background1"/>
                <w:lang w:eastAsia="en-GB"/>
              </w:rPr>
              <w:t>s</w:t>
            </w:r>
            <w:r w:rsidRPr="002B0F16">
              <w:rPr>
                <w:rFonts w:eastAsia="Times New Roman"/>
                <w:b/>
                <w:bCs/>
                <w:color w:val="FFFFFF" w:themeColor="background1"/>
                <w:lang w:eastAsia="en-GB"/>
              </w:rPr>
              <w:t xml:space="preserve">pending in </w:t>
            </w:r>
            <w:r w:rsidR="009A3DE9">
              <w:rPr>
                <w:rFonts w:eastAsia="Times New Roman"/>
                <w:b/>
                <w:bCs/>
                <w:color w:val="FFFFFF" w:themeColor="background1"/>
                <w:lang w:eastAsia="en-GB"/>
              </w:rPr>
              <w:t>a</w:t>
            </w:r>
            <w:r w:rsidRPr="002B0F16">
              <w:rPr>
                <w:rFonts w:eastAsia="Times New Roman"/>
                <w:b/>
                <w:bCs/>
                <w:color w:val="FFFFFF" w:themeColor="background1"/>
                <w:lang w:eastAsia="en-GB"/>
              </w:rPr>
              <w:t xml:space="preserve">cademic </w:t>
            </w:r>
            <w:r w:rsidR="009A3DE9">
              <w:rPr>
                <w:rFonts w:eastAsia="Times New Roman"/>
                <w:b/>
                <w:bCs/>
                <w:color w:val="FFFFFF" w:themeColor="background1"/>
                <w:lang w:eastAsia="en-GB"/>
              </w:rPr>
              <w:t>y</w:t>
            </w:r>
            <w:r w:rsidRPr="002B0F16">
              <w:rPr>
                <w:rFonts w:eastAsia="Times New Roman"/>
                <w:b/>
                <w:bCs/>
                <w:color w:val="FFFFFF" w:themeColor="background1"/>
                <w:lang w:eastAsia="en-GB"/>
              </w:rPr>
              <w:t>ear</w:t>
            </w:r>
          </w:p>
        </w:tc>
      </w:tr>
      <w:tr w:rsidR="002B0F16" w:rsidRPr="00B45926" w:rsidTr="00475EE4">
        <w:trPr>
          <w:trHeight w:val="2113"/>
        </w:trPr>
        <w:tc>
          <w:tcPr>
            <w:tcW w:w="9016" w:type="dxa"/>
            <w:gridSpan w:val="2"/>
          </w:tcPr>
          <w:p w:rsidR="002B0F16" w:rsidRDefault="002B0F16" w:rsidP="006F5FB1">
            <w:pPr>
              <w:rPr>
                <w:rFonts w:eastAsia="Times New Roman"/>
                <w:b/>
                <w:bCs/>
                <w:color w:val="000000"/>
                <w:lang w:eastAsia="en-GB"/>
              </w:rPr>
            </w:pPr>
            <w:r w:rsidRPr="00B45926">
              <w:rPr>
                <w:rFonts w:eastAsia="Times New Roman"/>
                <w:b/>
                <w:bCs/>
                <w:color w:val="000000"/>
                <w:lang w:eastAsia="en-GB"/>
              </w:rPr>
              <w:t>Objectives</w:t>
            </w:r>
          </w:p>
          <w:p w:rsidR="00ED1E6E" w:rsidRPr="007C46AB" w:rsidRDefault="00ED1E6E" w:rsidP="007C46AB">
            <w:pPr>
              <w:pStyle w:val="ListParagraph"/>
              <w:numPr>
                <w:ilvl w:val="0"/>
                <w:numId w:val="42"/>
              </w:numPr>
              <w:rPr>
                <w:rFonts w:eastAsia="Times New Roman"/>
                <w:bCs/>
                <w:lang w:eastAsia="en-GB"/>
              </w:rPr>
            </w:pPr>
            <w:r w:rsidRPr="007C46AB">
              <w:rPr>
                <w:rFonts w:eastAsia="Times New Roman"/>
                <w:bCs/>
                <w:lang w:eastAsia="en-GB"/>
              </w:rPr>
              <w:t>To support children academically and emotionally so that children will make at least expected progress from their starting point.</w:t>
            </w:r>
          </w:p>
          <w:p w:rsidR="00ED1E6E" w:rsidRPr="007C46AB" w:rsidRDefault="00ED1E6E" w:rsidP="007C46AB">
            <w:pPr>
              <w:pStyle w:val="ListParagraph"/>
              <w:numPr>
                <w:ilvl w:val="0"/>
                <w:numId w:val="42"/>
              </w:numPr>
              <w:rPr>
                <w:rFonts w:eastAsia="Times New Roman"/>
                <w:bCs/>
                <w:lang w:eastAsia="en-GB"/>
              </w:rPr>
            </w:pPr>
            <w:r w:rsidRPr="007C46AB">
              <w:rPr>
                <w:rFonts w:eastAsia="Times New Roman"/>
                <w:bCs/>
                <w:lang w:eastAsia="en-GB"/>
              </w:rPr>
              <w:t xml:space="preserve">Where appropriate, action curriculum opportunities i.e. equine, play and psychology therapy that support the needs of identified children. </w:t>
            </w:r>
          </w:p>
          <w:p w:rsidR="007C46AB" w:rsidRPr="007C46AB" w:rsidRDefault="007C46AB" w:rsidP="007C46AB">
            <w:pPr>
              <w:pStyle w:val="ListParagraph"/>
              <w:numPr>
                <w:ilvl w:val="0"/>
                <w:numId w:val="42"/>
              </w:numPr>
              <w:rPr>
                <w:rFonts w:eastAsia="Times New Roman"/>
                <w:bCs/>
                <w:lang w:eastAsia="en-GB"/>
              </w:rPr>
            </w:pPr>
            <w:r w:rsidRPr="007C46AB">
              <w:rPr>
                <w:rFonts w:eastAsia="Times New Roman"/>
                <w:bCs/>
                <w:lang w:eastAsia="en-GB"/>
              </w:rPr>
              <w:t>To ensure all children have equity of provision for wider school experiences</w:t>
            </w:r>
          </w:p>
          <w:p w:rsidR="007C46AB" w:rsidRPr="007C46AB" w:rsidRDefault="007C46AB" w:rsidP="007C46AB">
            <w:pPr>
              <w:pStyle w:val="ListParagraph"/>
              <w:numPr>
                <w:ilvl w:val="0"/>
                <w:numId w:val="42"/>
              </w:numPr>
              <w:rPr>
                <w:rFonts w:eastAsia="Times New Roman"/>
                <w:b/>
                <w:bCs/>
                <w:color w:val="347186"/>
                <w:u w:val="single"/>
                <w:lang w:eastAsia="en-GB"/>
              </w:rPr>
            </w:pPr>
            <w:r w:rsidRPr="007C46AB">
              <w:rPr>
                <w:rFonts w:eastAsia="Times New Roman"/>
                <w:bCs/>
                <w:lang w:eastAsia="en-GB"/>
              </w:rPr>
              <w:t>To support families in purchasing specific school equipment/school uniform.</w:t>
            </w:r>
            <w:r w:rsidRPr="007C46AB">
              <w:rPr>
                <w:rFonts w:eastAsia="Times New Roman"/>
                <w:b/>
                <w:bCs/>
                <w:u w:val="single"/>
                <w:lang w:eastAsia="en-GB"/>
              </w:rPr>
              <w:t xml:space="preserve"> </w:t>
            </w:r>
          </w:p>
        </w:tc>
      </w:tr>
      <w:tr w:rsidR="002B0F16" w:rsidRPr="00B45926" w:rsidTr="00475EE4">
        <w:trPr>
          <w:trHeight w:val="1974"/>
        </w:trPr>
        <w:tc>
          <w:tcPr>
            <w:tcW w:w="9016" w:type="dxa"/>
            <w:gridSpan w:val="2"/>
          </w:tcPr>
          <w:p w:rsidR="002B0F16" w:rsidRDefault="002B0F16" w:rsidP="006F5FB1">
            <w:pPr>
              <w:rPr>
                <w:rFonts w:eastAsia="Times New Roman"/>
                <w:b/>
                <w:bCs/>
                <w:color w:val="000000"/>
                <w:lang w:eastAsia="en-GB"/>
              </w:rPr>
            </w:pPr>
            <w:r w:rsidRPr="00B45926">
              <w:rPr>
                <w:rFonts w:eastAsia="Times New Roman"/>
                <w:b/>
                <w:bCs/>
                <w:color w:val="000000"/>
                <w:lang w:eastAsia="en-GB"/>
              </w:rPr>
              <w:t>Summary of spending and actions taken</w:t>
            </w:r>
            <w:r w:rsidR="007C46AB">
              <w:rPr>
                <w:rFonts w:eastAsia="Times New Roman"/>
                <w:b/>
                <w:bCs/>
                <w:color w:val="000000"/>
                <w:lang w:eastAsia="en-GB"/>
              </w:rPr>
              <w:t xml:space="preserve">                                      Planned        Actual</w:t>
            </w:r>
          </w:p>
          <w:tbl>
            <w:tblPr>
              <w:tblW w:w="10700" w:type="dxa"/>
              <w:tblLook w:val="04A0" w:firstRow="1" w:lastRow="0" w:firstColumn="1" w:lastColumn="0" w:noHBand="0" w:noVBand="1"/>
            </w:tblPr>
            <w:tblGrid>
              <w:gridCol w:w="5577"/>
              <w:gridCol w:w="816"/>
              <w:gridCol w:w="1365"/>
              <w:gridCol w:w="1042"/>
            </w:tblGrid>
            <w:tr w:rsidR="007C46AB" w:rsidRPr="007C46AB" w:rsidTr="007C46AB">
              <w:trPr>
                <w:trHeight w:val="288"/>
              </w:trPr>
              <w:tc>
                <w:tcPr>
                  <w:tcW w:w="6860" w:type="dxa"/>
                  <w:tcBorders>
                    <w:top w:val="nil"/>
                    <w:left w:val="nil"/>
                    <w:bottom w:val="nil"/>
                    <w:right w:val="nil"/>
                  </w:tcBorders>
                  <w:shd w:val="clear" w:color="auto" w:fill="auto"/>
                  <w:noWrap/>
                  <w:vAlign w:val="bottom"/>
                  <w:hideMark/>
                </w:tcPr>
                <w:p w:rsidR="007C46AB" w:rsidRPr="007C46AB" w:rsidRDefault="007C46AB" w:rsidP="007C46AB">
                  <w:pPr>
                    <w:spacing w:after="0" w:line="240" w:lineRule="auto"/>
                    <w:rPr>
                      <w:rFonts w:ascii="Calibri" w:eastAsia="Times New Roman" w:hAnsi="Calibri"/>
                      <w:color w:val="000000"/>
                      <w:lang w:eastAsia="en-GB"/>
                    </w:rPr>
                  </w:pPr>
                  <w:r w:rsidRPr="007C46AB">
                    <w:rPr>
                      <w:rFonts w:ascii="Calibri" w:eastAsia="Times New Roman" w:hAnsi="Calibri"/>
                      <w:color w:val="000000"/>
                      <w:lang w:eastAsia="en-GB"/>
                    </w:rPr>
                    <w:t>TA support &amp; interventions</w:t>
                  </w:r>
                </w:p>
              </w:tc>
              <w:tc>
                <w:tcPr>
                  <w:tcW w:w="960" w:type="dxa"/>
                  <w:tcBorders>
                    <w:top w:val="nil"/>
                    <w:left w:val="nil"/>
                    <w:bottom w:val="nil"/>
                    <w:right w:val="nil"/>
                  </w:tcBorders>
                  <w:shd w:val="clear" w:color="auto" w:fill="auto"/>
                  <w:noWrap/>
                  <w:vAlign w:val="bottom"/>
                  <w:hideMark/>
                </w:tcPr>
                <w:p w:rsidR="007C46AB" w:rsidRPr="007C46AB" w:rsidRDefault="007C46AB" w:rsidP="007C46AB">
                  <w:pPr>
                    <w:spacing w:after="0" w:line="240" w:lineRule="auto"/>
                    <w:rPr>
                      <w:rFonts w:ascii="Calibri" w:eastAsia="Times New Roman" w:hAnsi="Calibri"/>
                      <w:color w:val="000000"/>
                      <w:lang w:eastAsia="en-GB"/>
                    </w:rPr>
                  </w:pPr>
                </w:p>
              </w:tc>
              <w:tc>
                <w:tcPr>
                  <w:tcW w:w="1640" w:type="dxa"/>
                  <w:tcBorders>
                    <w:top w:val="nil"/>
                    <w:left w:val="nil"/>
                    <w:bottom w:val="nil"/>
                    <w:right w:val="nil"/>
                  </w:tcBorders>
                  <w:shd w:val="clear" w:color="auto" w:fill="auto"/>
                  <w:noWrap/>
                  <w:vAlign w:val="bottom"/>
                  <w:hideMark/>
                </w:tcPr>
                <w:p w:rsidR="007C46AB" w:rsidRPr="007C46AB" w:rsidRDefault="007C46AB" w:rsidP="007C46AB">
                  <w:pPr>
                    <w:spacing w:after="0" w:line="240" w:lineRule="auto"/>
                    <w:rPr>
                      <w:rFonts w:ascii="Calibri" w:eastAsia="Times New Roman" w:hAnsi="Calibri"/>
                      <w:color w:val="000000"/>
                      <w:lang w:eastAsia="en-GB"/>
                    </w:rPr>
                  </w:pPr>
                  <w:r w:rsidRPr="007C46AB">
                    <w:rPr>
                      <w:rFonts w:ascii="Calibri" w:eastAsia="Times New Roman" w:hAnsi="Calibri"/>
                      <w:color w:val="000000"/>
                      <w:lang w:eastAsia="en-GB"/>
                    </w:rPr>
                    <w:t xml:space="preserve"> £               24,366 </w:t>
                  </w:r>
                </w:p>
              </w:tc>
              <w:tc>
                <w:tcPr>
                  <w:tcW w:w="1240" w:type="dxa"/>
                  <w:tcBorders>
                    <w:top w:val="nil"/>
                    <w:left w:val="nil"/>
                    <w:bottom w:val="nil"/>
                    <w:right w:val="nil"/>
                  </w:tcBorders>
                  <w:shd w:val="clear" w:color="auto" w:fill="auto"/>
                  <w:noWrap/>
                  <w:vAlign w:val="bottom"/>
                  <w:hideMark/>
                </w:tcPr>
                <w:p w:rsidR="007C46AB" w:rsidRPr="007C46AB" w:rsidRDefault="007C46AB" w:rsidP="007C46AB">
                  <w:pPr>
                    <w:spacing w:after="0" w:line="240" w:lineRule="auto"/>
                    <w:rPr>
                      <w:rFonts w:ascii="Calibri" w:eastAsia="Times New Roman" w:hAnsi="Calibri"/>
                      <w:color w:val="000000"/>
                      <w:lang w:eastAsia="en-GB"/>
                    </w:rPr>
                  </w:pPr>
                  <w:r w:rsidRPr="007C46AB">
                    <w:rPr>
                      <w:rFonts w:ascii="Calibri" w:eastAsia="Times New Roman" w:hAnsi="Calibri"/>
                      <w:color w:val="000000"/>
                      <w:lang w:eastAsia="en-GB"/>
                    </w:rPr>
                    <w:t xml:space="preserve"> £       19,045 </w:t>
                  </w:r>
                </w:p>
              </w:tc>
            </w:tr>
            <w:tr w:rsidR="007C46AB" w:rsidRPr="007C46AB" w:rsidTr="007C46AB">
              <w:trPr>
                <w:trHeight w:val="288"/>
              </w:trPr>
              <w:tc>
                <w:tcPr>
                  <w:tcW w:w="6860" w:type="dxa"/>
                  <w:tcBorders>
                    <w:top w:val="nil"/>
                    <w:left w:val="nil"/>
                    <w:bottom w:val="nil"/>
                    <w:right w:val="nil"/>
                  </w:tcBorders>
                  <w:shd w:val="clear" w:color="auto" w:fill="auto"/>
                  <w:noWrap/>
                  <w:vAlign w:val="bottom"/>
                  <w:hideMark/>
                </w:tcPr>
                <w:p w:rsidR="007C46AB" w:rsidRPr="007C46AB" w:rsidRDefault="007C46AB" w:rsidP="007C46AB">
                  <w:pPr>
                    <w:spacing w:after="0" w:line="240" w:lineRule="auto"/>
                    <w:rPr>
                      <w:rFonts w:ascii="Calibri" w:eastAsia="Times New Roman" w:hAnsi="Calibri"/>
                      <w:color w:val="000000"/>
                      <w:lang w:eastAsia="en-GB"/>
                    </w:rPr>
                  </w:pPr>
                  <w:r w:rsidRPr="007C46AB">
                    <w:rPr>
                      <w:rFonts w:ascii="Calibri" w:eastAsia="Times New Roman" w:hAnsi="Calibri"/>
                      <w:color w:val="000000"/>
                      <w:lang w:eastAsia="en-GB"/>
                    </w:rPr>
                    <w:t>Homework club (TA support)</w:t>
                  </w:r>
                </w:p>
              </w:tc>
              <w:tc>
                <w:tcPr>
                  <w:tcW w:w="960" w:type="dxa"/>
                  <w:tcBorders>
                    <w:top w:val="nil"/>
                    <w:left w:val="nil"/>
                    <w:bottom w:val="nil"/>
                    <w:right w:val="nil"/>
                  </w:tcBorders>
                  <w:shd w:val="clear" w:color="auto" w:fill="auto"/>
                  <w:noWrap/>
                  <w:vAlign w:val="bottom"/>
                  <w:hideMark/>
                </w:tcPr>
                <w:p w:rsidR="007C46AB" w:rsidRPr="007C46AB" w:rsidRDefault="007C46AB" w:rsidP="007C46AB">
                  <w:pPr>
                    <w:spacing w:after="0" w:line="240" w:lineRule="auto"/>
                    <w:rPr>
                      <w:rFonts w:ascii="Calibri" w:eastAsia="Times New Roman" w:hAnsi="Calibri"/>
                      <w:color w:val="000000"/>
                      <w:lang w:eastAsia="en-GB"/>
                    </w:rPr>
                  </w:pPr>
                </w:p>
              </w:tc>
              <w:tc>
                <w:tcPr>
                  <w:tcW w:w="1640" w:type="dxa"/>
                  <w:tcBorders>
                    <w:top w:val="nil"/>
                    <w:left w:val="nil"/>
                    <w:bottom w:val="nil"/>
                    <w:right w:val="nil"/>
                  </w:tcBorders>
                  <w:shd w:val="clear" w:color="auto" w:fill="auto"/>
                  <w:noWrap/>
                  <w:vAlign w:val="bottom"/>
                  <w:hideMark/>
                </w:tcPr>
                <w:p w:rsidR="007C46AB" w:rsidRPr="007C46AB" w:rsidRDefault="007C46AB" w:rsidP="007C46AB">
                  <w:pPr>
                    <w:spacing w:after="0" w:line="240" w:lineRule="auto"/>
                    <w:rPr>
                      <w:rFonts w:ascii="Calibri" w:eastAsia="Times New Roman" w:hAnsi="Calibri"/>
                      <w:color w:val="000000"/>
                      <w:lang w:eastAsia="en-GB"/>
                    </w:rPr>
                  </w:pPr>
                  <w:r w:rsidRPr="007C46AB">
                    <w:rPr>
                      <w:rFonts w:ascii="Calibri" w:eastAsia="Times New Roman" w:hAnsi="Calibri"/>
                      <w:color w:val="000000"/>
                      <w:lang w:eastAsia="en-GB"/>
                    </w:rPr>
                    <w:t xml:space="preserve"> £                     650 </w:t>
                  </w:r>
                </w:p>
              </w:tc>
              <w:tc>
                <w:tcPr>
                  <w:tcW w:w="1240" w:type="dxa"/>
                  <w:tcBorders>
                    <w:top w:val="nil"/>
                    <w:left w:val="nil"/>
                    <w:bottom w:val="nil"/>
                    <w:right w:val="nil"/>
                  </w:tcBorders>
                  <w:shd w:val="clear" w:color="auto" w:fill="auto"/>
                  <w:noWrap/>
                  <w:vAlign w:val="bottom"/>
                  <w:hideMark/>
                </w:tcPr>
                <w:p w:rsidR="007C46AB" w:rsidRPr="007C46AB" w:rsidRDefault="007C46AB" w:rsidP="007C46AB">
                  <w:pPr>
                    <w:spacing w:after="0" w:line="240" w:lineRule="auto"/>
                    <w:rPr>
                      <w:rFonts w:ascii="Calibri" w:eastAsia="Times New Roman" w:hAnsi="Calibri"/>
                      <w:color w:val="000000"/>
                      <w:lang w:eastAsia="en-GB"/>
                    </w:rPr>
                  </w:pPr>
                  <w:r w:rsidRPr="007C46AB">
                    <w:rPr>
                      <w:rFonts w:ascii="Calibri" w:eastAsia="Times New Roman" w:hAnsi="Calibri"/>
                      <w:color w:val="000000"/>
                      <w:lang w:eastAsia="en-GB"/>
                    </w:rPr>
                    <w:t xml:space="preserve"> £             375 </w:t>
                  </w:r>
                </w:p>
              </w:tc>
            </w:tr>
            <w:tr w:rsidR="007C46AB" w:rsidRPr="007C46AB" w:rsidTr="007C46AB">
              <w:trPr>
                <w:trHeight w:val="288"/>
              </w:trPr>
              <w:tc>
                <w:tcPr>
                  <w:tcW w:w="6860" w:type="dxa"/>
                  <w:tcBorders>
                    <w:top w:val="nil"/>
                    <w:left w:val="nil"/>
                    <w:bottom w:val="nil"/>
                    <w:right w:val="nil"/>
                  </w:tcBorders>
                  <w:shd w:val="clear" w:color="auto" w:fill="auto"/>
                  <w:noWrap/>
                  <w:vAlign w:val="bottom"/>
                  <w:hideMark/>
                </w:tcPr>
                <w:p w:rsidR="007C46AB" w:rsidRPr="007C46AB" w:rsidRDefault="007C46AB" w:rsidP="007C46AB">
                  <w:pPr>
                    <w:spacing w:after="0" w:line="240" w:lineRule="auto"/>
                    <w:rPr>
                      <w:rFonts w:ascii="Calibri" w:eastAsia="Times New Roman" w:hAnsi="Calibri"/>
                      <w:color w:val="000000"/>
                      <w:lang w:eastAsia="en-GB"/>
                    </w:rPr>
                  </w:pPr>
                  <w:r w:rsidRPr="007C46AB">
                    <w:rPr>
                      <w:rFonts w:ascii="Calibri" w:eastAsia="Times New Roman" w:hAnsi="Calibri"/>
                      <w:color w:val="000000"/>
                      <w:lang w:eastAsia="en-GB"/>
                    </w:rPr>
                    <w:t>Play/Equine/Psychology therapy</w:t>
                  </w:r>
                </w:p>
              </w:tc>
              <w:tc>
                <w:tcPr>
                  <w:tcW w:w="960" w:type="dxa"/>
                  <w:tcBorders>
                    <w:top w:val="nil"/>
                    <w:left w:val="nil"/>
                    <w:bottom w:val="nil"/>
                    <w:right w:val="nil"/>
                  </w:tcBorders>
                  <w:shd w:val="clear" w:color="auto" w:fill="auto"/>
                  <w:noWrap/>
                  <w:vAlign w:val="bottom"/>
                  <w:hideMark/>
                </w:tcPr>
                <w:p w:rsidR="007C46AB" w:rsidRPr="007C46AB" w:rsidRDefault="007C46AB" w:rsidP="007C46AB">
                  <w:pPr>
                    <w:spacing w:after="0" w:line="240" w:lineRule="auto"/>
                    <w:rPr>
                      <w:rFonts w:ascii="Calibri" w:eastAsia="Times New Roman" w:hAnsi="Calibri"/>
                      <w:color w:val="000000"/>
                      <w:lang w:eastAsia="en-GB"/>
                    </w:rPr>
                  </w:pPr>
                </w:p>
              </w:tc>
              <w:tc>
                <w:tcPr>
                  <w:tcW w:w="1640" w:type="dxa"/>
                  <w:tcBorders>
                    <w:top w:val="nil"/>
                    <w:left w:val="nil"/>
                    <w:bottom w:val="nil"/>
                    <w:right w:val="nil"/>
                  </w:tcBorders>
                  <w:shd w:val="clear" w:color="auto" w:fill="auto"/>
                  <w:noWrap/>
                  <w:vAlign w:val="bottom"/>
                  <w:hideMark/>
                </w:tcPr>
                <w:p w:rsidR="007C46AB" w:rsidRPr="007C46AB" w:rsidRDefault="007C46AB" w:rsidP="007C46AB">
                  <w:pPr>
                    <w:spacing w:after="0" w:line="240" w:lineRule="auto"/>
                    <w:rPr>
                      <w:rFonts w:ascii="Calibri" w:eastAsia="Times New Roman" w:hAnsi="Calibri"/>
                      <w:color w:val="000000"/>
                      <w:lang w:eastAsia="en-GB"/>
                    </w:rPr>
                  </w:pPr>
                  <w:r w:rsidRPr="007C46AB">
                    <w:rPr>
                      <w:rFonts w:ascii="Calibri" w:eastAsia="Times New Roman" w:hAnsi="Calibri"/>
                      <w:color w:val="000000"/>
                      <w:lang w:eastAsia="en-GB"/>
                    </w:rPr>
                    <w:t xml:space="preserve"> £                     500 </w:t>
                  </w:r>
                </w:p>
              </w:tc>
              <w:tc>
                <w:tcPr>
                  <w:tcW w:w="1240" w:type="dxa"/>
                  <w:tcBorders>
                    <w:top w:val="nil"/>
                    <w:left w:val="nil"/>
                    <w:bottom w:val="nil"/>
                    <w:right w:val="nil"/>
                  </w:tcBorders>
                  <w:shd w:val="clear" w:color="auto" w:fill="auto"/>
                  <w:noWrap/>
                  <w:vAlign w:val="bottom"/>
                  <w:hideMark/>
                </w:tcPr>
                <w:p w:rsidR="007C46AB" w:rsidRPr="007C46AB" w:rsidRDefault="007C46AB" w:rsidP="007C46AB">
                  <w:pPr>
                    <w:spacing w:after="0" w:line="240" w:lineRule="auto"/>
                    <w:rPr>
                      <w:rFonts w:ascii="Calibri" w:eastAsia="Times New Roman" w:hAnsi="Calibri"/>
                      <w:color w:val="000000"/>
                      <w:lang w:eastAsia="en-GB"/>
                    </w:rPr>
                  </w:pPr>
                  <w:r w:rsidRPr="007C46AB">
                    <w:rPr>
                      <w:rFonts w:ascii="Calibri" w:eastAsia="Times New Roman" w:hAnsi="Calibri"/>
                      <w:color w:val="000000"/>
                      <w:lang w:eastAsia="en-GB"/>
                    </w:rPr>
                    <w:t xml:space="preserve"> £             330 </w:t>
                  </w:r>
                </w:p>
              </w:tc>
            </w:tr>
            <w:tr w:rsidR="007C46AB" w:rsidRPr="007C46AB" w:rsidTr="007C46AB">
              <w:trPr>
                <w:trHeight w:val="288"/>
              </w:trPr>
              <w:tc>
                <w:tcPr>
                  <w:tcW w:w="6860" w:type="dxa"/>
                  <w:tcBorders>
                    <w:top w:val="nil"/>
                    <w:left w:val="nil"/>
                    <w:bottom w:val="nil"/>
                    <w:right w:val="nil"/>
                  </w:tcBorders>
                  <w:shd w:val="clear" w:color="auto" w:fill="auto"/>
                  <w:noWrap/>
                  <w:vAlign w:val="bottom"/>
                  <w:hideMark/>
                </w:tcPr>
                <w:p w:rsidR="007C46AB" w:rsidRPr="007C46AB" w:rsidRDefault="007C46AB" w:rsidP="007C46AB">
                  <w:pPr>
                    <w:spacing w:after="0" w:line="240" w:lineRule="auto"/>
                    <w:rPr>
                      <w:rFonts w:ascii="Calibri" w:eastAsia="Times New Roman" w:hAnsi="Calibri"/>
                      <w:color w:val="000000"/>
                      <w:lang w:eastAsia="en-GB"/>
                    </w:rPr>
                  </w:pPr>
                  <w:r w:rsidRPr="007C46AB">
                    <w:rPr>
                      <w:rFonts w:ascii="Calibri" w:eastAsia="Times New Roman" w:hAnsi="Calibri"/>
                      <w:color w:val="000000"/>
                      <w:lang w:eastAsia="en-GB"/>
                    </w:rPr>
                    <w:t>Free School Milk &amp; Meals</w:t>
                  </w:r>
                </w:p>
              </w:tc>
              <w:tc>
                <w:tcPr>
                  <w:tcW w:w="960" w:type="dxa"/>
                  <w:tcBorders>
                    <w:top w:val="nil"/>
                    <w:left w:val="nil"/>
                    <w:bottom w:val="nil"/>
                    <w:right w:val="nil"/>
                  </w:tcBorders>
                  <w:shd w:val="clear" w:color="auto" w:fill="auto"/>
                  <w:noWrap/>
                  <w:vAlign w:val="bottom"/>
                  <w:hideMark/>
                </w:tcPr>
                <w:p w:rsidR="007C46AB" w:rsidRPr="007C46AB" w:rsidRDefault="007C46AB" w:rsidP="007C46AB">
                  <w:pPr>
                    <w:spacing w:after="0" w:line="240" w:lineRule="auto"/>
                    <w:rPr>
                      <w:rFonts w:ascii="Calibri" w:eastAsia="Times New Roman" w:hAnsi="Calibri"/>
                      <w:color w:val="000000"/>
                      <w:lang w:eastAsia="en-GB"/>
                    </w:rPr>
                  </w:pPr>
                </w:p>
              </w:tc>
              <w:tc>
                <w:tcPr>
                  <w:tcW w:w="1640" w:type="dxa"/>
                  <w:tcBorders>
                    <w:top w:val="nil"/>
                    <w:left w:val="nil"/>
                    <w:bottom w:val="nil"/>
                    <w:right w:val="nil"/>
                  </w:tcBorders>
                  <w:shd w:val="clear" w:color="auto" w:fill="auto"/>
                  <w:noWrap/>
                  <w:vAlign w:val="bottom"/>
                  <w:hideMark/>
                </w:tcPr>
                <w:p w:rsidR="007C46AB" w:rsidRPr="007C46AB" w:rsidRDefault="007C46AB" w:rsidP="007C46AB">
                  <w:pPr>
                    <w:spacing w:after="0" w:line="240" w:lineRule="auto"/>
                    <w:rPr>
                      <w:rFonts w:ascii="Calibri" w:eastAsia="Times New Roman" w:hAnsi="Calibri"/>
                      <w:color w:val="000000"/>
                      <w:lang w:eastAsia="en-GB"/>
                    </w:rPr>
                  </w:pPr>
                  <w:r w:rsidRPr="007C46AB">
                    <w:rPr>
                      <w:rFonts w:ascii="Calibri" w:eastAsia="Times New Roman" w:hAnsi="Calibri"/>
                      <w:color w:val="000000"/>
                      <w:lang w:eastAsia="en-GB"/>
                    </w:rPr>
                    <w:t xml:space="preserve"> £                  3,250 </w:t>
                  </w:r>
                </w:p>
              </w:tc>
              <w:tc>
                <w:tcPr>
                  <w:tcW w:w="1240" w:type="dxa"/>
                  <w:tcBorders>
                    <w:top w:val="nil"/>
                    <w:left w:val="nil"/>
                    <w:bottom w:val="nil"/>
                    <w:right w:val="nil"/>
                  </w:tcBorders>
                  <w:shd w:val="clear" w:color="auto" w:fill="auto"/>
                  <w:noWrap/>
                  <w:vAlign w:val="bottom"/>
                  <w:hideMark/>
                </w:tcPr>
                <w:p w:rsidR="007C46AB" w:rsidRPr="007C46AB" w:rsidRDefault="007C46AB" w:rsidP="007C46AB">
                  <w:pPr>
                    <w:spacing w:after="0" w:line="240" w:lineRule="auto"/>
                    <w:rPr>
                      <w:rFonts w:ascii="Calibri" w:eastAsia="Times New Roman" w:hAnsi="Calibri"/>
                      <w:color w:val="000000"/>
                      <w:lang w:eastAsia="en-GB"/>
                    </w:rPr>
                  </w:pPr>
                  <w:r w:rsidRPr="007C46AB">
                    <w:rPr>
                      <w:rFonts w:ascii="Calibri" w:eastAsia="Times New Roman" w:hAnsi="Calibri"/>
                      <w:color w:val="000000"/>
                      <w:lang w:eastAsia="en-GB"/>
                    </w:rPr>
                    <w:t xml:space="preserve"> £          2,895 </w:t>
                  </w:r>
                </w:p>
              </w:tc>
            </w:tr>
            <w:tr w:rsidR="007C46AB" w:rsidRPr="007C46AB" w:rsidTr="007C46AB">
              <w:trPr>
                <w:trHeight w:val="288"/>
              </w:trPr>
              <w:tc>
                <w:tcPr>
                  <w:tcW w:w="6860" w:type="dxa"/>
                  <w:tcBorders>
                    <w:top w:val="nil"/>
                    <w:left w:val="nil"/>
                    <w:bottom w:val="nil"/>
                    <w:right w:val="nil"/>
                  </w:tcBorders>
                  <w:shd w:val="clear" w:color="auto" w:fill="auto"/>
                  <w:noWrap/>
                  <w:vAlign w:val="bottom"/>
                  <w:hideMark/>
                </w:tcPr>
                <w:p w:rsidR="007C46AB" w:rsidRPr="007C46AB" w:rsidRDefault="007C46AB" w:rsidP="007C46AB">
                  <w:pPr>
                    <w:spacing w:after="0" w:line="240" w:lineRule="auto"/>
                    <w:rPr>
                      <w:rFonts w:ascii="Calibri" w:eastAsia="Times New Roman" w:hAnsi="Calibri"/>
                      <w:color w:val="000000"/>
                      <w:lang w:eastAsia="en-GB"/>
                    </w:rPr>
                  </w:pPr>
                  <w:r w:rsidRPr="007C46AB">
                    <w:rPr>
                      <w:rFonts w:ascii="Calibri" w:eastAsia="Times New Roman" w:hAnsi="Calibri"/>
                      <w:color w:val="000000"/>
                      <w:lang w:eastAsia="en-GB"/>
                    </w:rPr>
                    <w:t>Educational visits/experiences/music lessons/judo/Braeside</w:t>
                  </w:r>
                </w:p>
              </w:tc>
              <w:tc>
                <w:tcPr>
                  <w:tcW w:w="960" w:type="dxa"/>
                  <w:tcBorders>
                    <w:top w:val="nil"/>
                    <w:left w:val="nil"/>
                    <w:bottom w:val="nil"/>
                    <w:right w:val="nil"/>
                  </w:tcBorders>
                  <w:shd w:val="clear" w:color="auto" w:fill="auto"/>
                  <w:noWrap/>
                  <w:vAlign w:val="bottom"/>
                  <w:hideMark/>
                </w:tcPr>
                <w:p w:rsidR="007C46AB" w:rsidRPr="007C46AB" w:rsidRDefault="007C46AB" w:rsidP="007C46AB">
                  <w:pPr>
                    <w:spacing w:after="0" w:line="240" w:lineRule="auto"/>
                    <w:rPr>
                      <w:rFonts w:ascii="Calibri" w:eastAsia="Times New Roman" w:hAnsi="Calibri"/>
                      <w:color w:val="000000"/>
                      <w:lang w:eastAsia="en-GB"/>
                    </w:rPr>
                  </w:pPr>
                </w:p>
              </w:tc>
              <w:tc>
                <w:tcPr>
                  <w:tcW w:w="1640" w:type="dxa"/>
                  <w:tcBorders>
                    <w:top w:val="nil"/>
                    <w:left w:val="nil"/>
                    <w:bottom w:val="nil"/>
                    <w:right w:val="nil"/>
                  </w:tcBorders>
                  <w:shd w:val="clear" w:color="auto" w:fill="auto"/>
                  <w:noWrap/>
                  <w:vAlign w:val="bottom"/>
                  <w:hideMark/>
                </w:tcPr>
                <w:p w:rsidR="007C46AB" w:rsidRPr="007C46AB" w:rsidRDefault="007C46AB" w:rsidP="007C46AB">
                  <w:pPr>
                    <w:spacing w:after="0" w:line="240" w:lineRule="auto"/>
                    <w:rPr>
                      <w:rFonts w:ascii="Calibri" w:eastAsia="Times New Roman" w:hAnsi="Calibri"/>
                      <w:color w:val="000000"/>
                      <w:lang w:eastAsia="en-GB"/>
                    </w:rPr>
                  </w:pPr>
                  <w:r w:rsidRPr="007C46AB">
                    <w:rPr>
                      <w:rFonts w:ascii="Calibri" w:eastAsia="Times New Roman" w:hAnsi="Calibri"/>
                      <w:color w:val="000000"/>
                      <w:lang w:eastAsia="en-GB"/>
                    </w:rPr>
                    <w:t xml:space="preserve"> £                     250 </w:t>
                  </w:r>
                </w:p>
              </w:tc>
              <w:tc>
                <w:tcPr>
                  <w:tcW w:w="1240" w:type="dxa"/>
                  <w:tcBorders>
                    <w:top w:val="nil"/>
                    <w:left w:val="nil"/>
                    <w:bottom w:val="nil"/>
                    <w:right w:val="nil"/>
                  </w:tcBorders>
                  <w:shd w:val="clear" w:color="auto" w:fill="auto"/>
                  <w:noWrap/>
                  <w:vAlign w:val="bottom"/>
                  <w:hideMark/>
                </w:tcPr>
                <w:p w:rsidR="007C46AB" w:rsidRPr="007C46AB" w:rsidRDefault="007C46AB" w:rsidP="007C46AB">
                  <w:pPr>
                    <w:spacing w:after="0" w:line="240" w:lineRule="auto"/>
                    <w:rPr>
                      <w:rFonts w:ascii="Calibri" w:eastAsia="Times New Roman" w:hAnsi="Calibri"/>
                      <w:color w:val="000000"/>
                      <w:lang w:eastAsia="en-GB"/>
                    </w:rPr>
                  </w:pPr>
                  <w:r w:rsidRPr="007C46AB">
                    <w:rPr>
                      <w:rFonts w:ascii="Calibri" w:eastAsia="Times New Roman" w:hAnsi="Calibri"/>
                      <w:color w:val="000000"/>
                      <w:lang w:eastAsia="en-GB"/>
                    </w:rPr>
                    <w:t xml:space="preserve"> £          1,259 </w:t>
                  </w:r>
                </w:p>
              </w:tc>
            </w:tr>
            <w:tr w:rsidR="007C46AB" w:rsidRPr="007C46AB" w:rsidTr="007C46AB">
              <w:trPr>
                <w:trHeight w:val="288"/>
              </w:trPr>
              <w:tc>
                <w:tcPr>
                  <w:tcW w:w="6860" w:type="dxa"/>
                  <w:tcBorders>
                    <w:top w:val="nil"/>
                    <w:left w:val="nil"/>
                    <w:bottom w:val="nil"/>
                    <w:right w:val="nil"/>
                  </w:tcBorders>
                  <w:shd w:val="clear" w:color="auto" w:fill="auto"/>
                  <w:noWrap/>
                  <w:vAlign w:val="bottom"/>
                  <w:hideMark/>
                </w:tcPr>
                <w:p w:rsidR="007C46AB" w:rsidRPr="007C46AB" w:rsidRDefault="007C46AB" w:rsidP="007C46AB">
                  <w:pPr>
                    <w:spacing w:after="0" w:line="240" w:lineRule="auto"/>
                    <w:rPr>
                      <w:rFonts w:ascii="Calibri" w:eastAsia="Times New Roman" w:hAnsi="Calibri"/>
                      <w:color w:val="000000"/>
                      <w:lang w:eastAsia="en-GB"/>
                    </w:rPr>
                  </w:pPr>
                  <w:r w:rsidRPr="007C46AB">
                    <w:rPr>
                      <w:rFonts w:ascii="Calibri" w:eastAsia="Times New Roman" w:hAnsi="Calibri"/>
                      <w:color w:val="000000"/>
                      <w:lang w:eastAsia="en-GB"/>
                    </w:rPr>
                    <w:t>Uniform</w:t>
                  </w:r>
                </w:p>
              </w:tc>
              <w:tc>
                <w:tcPr>
                  <w:tcW w:w="960" w:type="dxa"/>
                  <w:tcBorders>
                    <w:top w:val="nil"/>
                    <w:left w:val="nil"/>
                    <w:bottom w:val="nil"/>
                    <w:right w:val="nil"/>
                  </w:tcBorders>
                  <w:shd w:val="clear" w:color="auto" w:fill="auto"/>
                  <w:noWrap/>
                  <w:vAlign w:val="bottom"/>
                  <w:hideMark/>
                </w:tcPr>
                <w:p w:rsidR="007C46AB" w:rsidRPr="007C46AB" w:rsidRDefault="007C46AB" w:rsidP="007C46AB">
                  <w:pPr>
                    <w:spacing w:after="0" w:line="240" w:lineRule="auto"/>
                    <w:rPr>
                      <w:rFonts w:ascii="Calibri" w:eastAsia="Times New Roman" w:hAnsi="Calibri"/>
                      <w:color w:val="000000"/>
                      <w:lang w:eastAsia="en-GB"/>
                    </w:rPr>
                  </w:pPr>
                </w:p>
              </w:tc>
              <w:tc>
                <w:tcPr>
                  <w:tcW w:w="1640" w:type="dxa"/>
                  <w:tcBorders>
                    <w:top w:val="nil"/>
                    <w:left w:val="nil"/>
                    <w:bottom w:val="nil"/>
                    <w:right w:val="nil"/>
                  </w:tcBorders>
                  <w:shd w:val="clear" w:color="auto" w:fill="auto"/>
                  <w:noWrap/>
                  <w:vAlign w:val="bottom"/>
                  <w:hideMark/>
                </w:tcPr>
                <w:p w:rsidR="007C46AB" w:rsidRPr="007C46AB" w:rsidRDefault="007C46AB" w:rsidP="007C46AB">
                  <w:pPr>
                    <w:spacing w:after="0" w:line="240" w:lineRule="auto"/>
                    <w:rPr>
                      <w:rFonts w:ascii="Times New Roman" w:eastAsia="Times New Roman" w:hAnsi="Times New Roman"/>
                      <w:sz w:val="20"/>
                      <w:szCs w:val="20"/>
                      <w:lang w:eastAsia="en-GB"/>
                    </w:rPr>
                  </w:pPr>
                </w:p>
              </w:tc>
              <w:tc>
                <w:tcPr>
                  <w:tcW w:w="1240" w:type="dxa"/>
                  <w:tcBorders>
                    <w:top w:val="nil"/>
                    <w:left w:val="nil"/>
                    <w:bottom w:val="nil"/>
                    <w:right w:val="nil"/>
                  </w:tcBorders>
                  <w:shd w:val="clear" w:color="auto" w:fill="auto"/>
                  <w:noWrap/>
                  <w:vAlign w:val="bottom"/>
                  <w:hideMark/>
                </w:tcPr>
                <w:p w:rsidR="007C46AB" w:rsidRPr="007C46AB" w:rsidRDefault="007C46AB" w:rsidP="007C46AB">
                  <w:pPr>
                    <w:spacing w:after="0" w:line="240" w:lineRule="auto"/>
                    <w:rPr>
                      <w:rFonts w:ascii="Calibri" w:eastAsia="Times New Roman" w:hAnsi="Calibri"/>
                      <w:color w:val="000000"/>
                      <w:lang w:eastAsia="en-GB"/>
                    </w:rPr>
                  </w:pPr>
                  <w:r w:rsidRPr="007C46AB">
                    <w:rPr>
                      <w:rFonts w:ascii="Calibri" w:eastAsia="Times New Roman" w:hAnsi="Calibri"/>
                      <w:color w:val="000000"/>
                      <w:lang w:eastAsia="en-GB"/>
                    </w:rPr>
                    <w:t xml:space="preserve"> £             106 </w:t>
                  </w:r>
                </w:p>
              </w:tc>
            </w:tr>
            <w:tr w:rsidR="007C46AB" w:rsidRPr="007C46AB" w:rsidTr="007C46AB">
              <w:trPr>
                <w:trHeight w:val="288"/>
              </w:trPr>
              <w:tc>
                <w:tcPr>
                  <w:tcW w:w="6860" w:type="dxa"/>
                  <w:tcBorders>
                    <w:top w:val="nil"/>
                    <w:left w:val="nil"/>
                    <w:bottom w:val="nil"/>
                    <w:right w:val="nil"/>
                  </w:tcBorders>
                  <w:shd w:val="clear" w:color="auto" w:fill="auto"/>
                  <w:noWrap/>
                  <w:vAlign w:val="bottom"/>
                  <w:hideMark/>
                </w:tcPr>
                <w:p w:rsidR="007C46AB" w:rsidRPr="007C46AB" w:rsidRDefault="007C46AB" w:rsidP="007C46AB">
                  <w:pPr>
                    <w:spacing w:after="0" w:line="240" w:lineRule="auto"/>
                    <w:rPr>
                      <w:rFonts w:ascii="Calibri" w:eastAsia="Times New Roman" w:hAnsi="Calibri"/>
                      <w:color w:val="000000"/>
                      <w:lang w:eastAsia="en-GB"/>
                    </w:rPr>
                  </w:pPr>
                  <w:r w:rsidRPr="007C46AB">
                    <w:rPr>
                      <w:rFonts w:ascii="Calibri" w:eastAsia="Times New Roman" w:hAnsi="Calibri"/>
                      <w:color w:val="000000"/>
                      <w:lang w:eastAsia="en-GB"/>
                    </w:rPr>
                    <w:t>Residential trip</w:t>
                  </w:r>
                </w:p>
              </w:tc>
              <w:tc>
                <w:tcPr>
                  <w:tcW w:w="960" w:type="dxa"/>
                  <w:tcBorders>
                    <w:top w:val="nil"/>
                    <w:left w:val="nil"/>
                    <w:bottom w:val="nil"/>
                    <w:right w:val="nil"/>
                  </w:tcBorders>
                  <w:shd w:val="clear" w:color="auto" w:fill="auto"/>
                  <w:noWrap/>
                  <w:vAlign w:val="bottom"/>
                  <w:hideMark/>
                </w:tcPr>
                <w:p w:rsidR="007C46AB" w:rsidRPr="007C46AB" w:rsidRDefault="007C46AB" w:rsidP="007C46AB">
                  <w:pPr>
                    <w:spacing w:after="0" w:line="240" w:lineRule="auto"/>
                    <w:rPr>
                      <w:rFonts w:ascii="Calibri" w:eastAsia="Times New Roman" w:hAnsi="Calibri"/>
                      <w:color w:val="000000"/>
                      <w:lang w:eastAsia="en-GB"/>
                    </w:rPr>
                  </w:pPr>
                </w:p>
              </w:tc>
              <w:tc>
                <w:tcPr>
                  <w:tcW w:w="1640" w:type="dxa"/>
                  <w:tcBorders>
                    <w:top w:val="nil"/>
                    <w:left w:val="nil"/>
                    <w:bottom w:val="nil"/>
                    <w:right w:val="nil"/>
                  </w:tcBorders>
                  <w:shd w:val="clear" w:color="auto" w:fill="auto"/>
                  <w:noWrap/>
                  <w:vAlign w:val="bottom"/>
                  <w:hideMark/>
                </w:tcPr>
                <w:p w:rsidR="007C46AB" w:rsidRPr="007C46AB" w:rsidRDefault="007C46AB" w:rsidP="007C46AB">
                  <w:pPr>
                    <w:spacing w:after="0" w:line="240" w:lineRule="auto"/>
                    <w:rPr>
                      <w:rFonts w:ascii="Times New Roman" w:eastAsia="Times New Roman" w:hAnsi="Times New Roman"/>
                      <w:sz w:val="20"/>
                      <w:szCs w:val="20"/>
                      <w:lang w:eastAsia="en-GB"/>
                    </w:rPr>
                  </w:pPr>
                </w:p>
              </w:tc>
              <w:tc>
                <w:tcPr>
                  <w:tcW w:w="1240" w:type="dxa"/>
                  <w:tcBorders>
                    <w:top w:val="nil"/>
                    <w:left w:val="nil"/>
                    <w:bottom w:val="nil"/>
                    <w:right w:val="nil"/>
                  </w:tcBorders>
                  <w:shd w:val="clear" w:color="auto" w:fill="auto"/>
                  <w:noWrap/>
                  <w:vAlign w:val="bottom"/>
                  <w:hideMark/>
                </w:tcPr>
                <w:p w:rsidR="007C46AB" w:rsidRPr="007C46AB" w:rsidRDefault="007C46AB" w:rsidP="007C46AB">
                  <w:pPr>
                    <w:spacing w:after="0" w:line="240" w:lineRule="auto"/>
                    <w:rPr>
                      <w:rFonts w:ascii="Calibri" w:eastAsia="Times New Roman" w:hAnsi="Calibri"/>
                      <w:color w:val="000000"/>
                      <w:lang w:eastAsia="en-GB"/>
                    </w:rPr>
                  </w:pPr>
                  <w:r w:rsidRPr="007C46AB">
                    <w:rPr>
                      <w:rFonts w:ascii="Calibri" w:eastAsia="Times New Roman" w:hAnsi="Calibri"/>
                      <w:color w:val="000000"/>
                      <w:lang w:eastAsia="en-GB"/>
                    </w:rPr>
                    <w:t xml:space="preserve"> £             957 </w:t>
                  </w:r>
                </w:p>
              </w:tc>
            </w:tr>
          </w:tbl>
          <w:p w:rsidR="00475EE4" w:rsidRPr="00475EE4" w:rsidRDefault="00475EE4" w:rsidP="006F5FB1">
            <w:pPr>
              <w:rPr>
                <w:rFonts w:eastAsia="Times New Roman"/>
                <w:b/>
                <w:bCs/>
                <w:color w:val="000000"/>
                <w:u w:val="single"/>
                <w:lang w:eastAsia="en-GB"/>
              </w:rPr>
            </w:pPr>
          </w:p>
        </w:tc>
      </w:tr>
      <w:tr w:rsidR="002B0F16" w:rsidRPr="00B45926" w:rsidTr="00475EE4">
        <w:trPr>
          <w:trHeight w:val="2967"/>
        </w:trPr>
        <w:tc>
          <w:tcPr>
            <w:tcW w:w="9016" w:type="dxa"/>
            <w:gridSpan w:val="2"/>
          </w:tcPr>
          <w:p w:rsidR="002B0F16" w:rsidRDefault="002B0F16" w:rsidP="006F5FB1">
            <w:pPr>
              <w:rPr>
                <w:rFonts w:eastAsia="Times New Roman"/>
                <w:b/>
                <w:bCs/>
                <w:color w:val="000000"/>
                <w:lang w:eastAsia="en-GB"/>
              </w:rPr>
            </w:pPr>
            <w:r w:rsidRPr="00B45926">
              <w:rPr>
                <w:rFonts w:eastAsia="Times New Roman"/>
                <w:b/>
                <w:bCs/>
                <w:color w:val="000000"/>
                <w:lang w:eastAsia="en-GB"/>
              </w:rPr>
              <w:t>Outcomes</w:t>
            </w:r>
          </w:p>
          <w:p w:rsidR="0088767A" w:rsidRDefault="0088767A" w:rsidP="0088767A">
            <w:pPr>
              <w:rPr>
                <w:rFonts w:eastAsia="Times New Roman"/>
                <w:bCs/>
                <w:lang w:eastAsia="en-GB"/>
              </w:rPr>
            </w:pPr>
            <w:r>
              <w:rPr>
                <w:rFonts w:eastAsia="Times New Roman"/>
                <w:bCs/>
                <w:lang w:eastAsia="en-GB"/>
              </w:rPr>
              <w:t>During the academic year 2019-2020, the school identified the need for an ‘Interventions’ Teaching Assistant to working with children who were vulnerable for under achievement.</w:t>
            </w:r>
          </w:p>
          <w:p w:rsidR="0088767A" w:rsidRDefault="0088767A" w:rsidP="0088767A">
            <w:pPr>
              <w:rPr>
                <w:rFonts w:eastAsia="Times New Roman"/>
                <w:bCs/>
                <w:lang w:eastAsia="en-GB"/>
              </w:rPr>
            </w:pPr>
            <w:r>
              <w:rPr>
                <w:rFonts w:eastAsia="Times New Roman"/>
                <w:bCs/>
                <w:lang w:eastAsia="en-GB"/>
              </w:rPr>
              <w:t>English and Maths programmes were actioned in all classes.</w:t>
            </w:r>
          </w:p>
          <w:p w:rsidR="0088767A" w:rsidRDefault="0088767A" w:rsidP="0088767A">
            <w:pPr>
              <w:rPr>
                <w:rFonts w:eastAsia="Times New Roman"/>
                <w:bCs/>
                <w:lang w:eastAsia="en-GB"/>
              </w:rPr>
            </w:pPr>
            <w:r>
              <w:rPr>
                <w:rFonts w:eastAsia="Times New Roman"/>
                <w:bCs/>
                <w:lang w:eastAsia="en-GB"/>
              </w:rPr>
              <w:t xml:space="preserve">Impact of such interventions were monitored through pupil progress meetings and approaches adapted as necessary to support the children in the best possible way. This support was carried out until March 20 when schools went into COVID-19 Lockdown. </w:t>
            </w:r>
          </w:p>
          <w:p w:rsidR="0088767A" w:rsidRDefault="0088767A" w:rsidP="0088767A">
            <w:pPr>
              <w:rPr>
                <w:rFonts w:eastAsia="Times New Roman"/>
                <w:bCs/>
                <w:lang w:eastAsia="en-GB"/>
              </w:rPr>
            </w:pPr>
            <w:r>
              <w:rPr>
                <w:rFonts w:eastAsia="Times New Roman"/>
                <w:bCs/>
                <w:lang w:eastAsia="en-GB"/>
              </w:rPr>
              <w:t>In addition to academic interventions</w:t>
            </w:r>
            <w:r w:rsidR="0021278F">
              <w:rPr>
                <w:rFonts w:eastAsia="Times New Roman"/>
                <w:bCs/>
                <w:lang w:eastAsia="en-GB"/>
              </w:rPr>
              <w:t>, Garden of Dreams supported children with social and emotional needs. This continued during Lockdown through virtual meetings.</w:t>
            </w:r>
          </w:p>
          <w:p w:rsidR="00551D2F" w:rsidRDefault="00551D2F" w:rsidP="0088767A">
            <w:pPr>
              <w:rPr>
                <w:rFonts w:eastAsia="Times New Roman"/>
                <w:bCs/>
                <w:lang w:eastAsia="en-GB"/>
              </w:rPr>
            </w:pPr>
            <w:r>
              <w:rPr>
                <w:rFonts w:eastAsia="Times New Roman"/>
                <w:bCs/>
                <w:lang w:eastAsia="en-GB"/>
              </w:rPr>
              <w:t xml:space="preserve">Until March 20, a weekly extracurricular Homework club was run by support staff. This was an invitation only club targeting those children who were not able to complete home learning tasks at home. These reasons were varied and numerous. </w:t>
            </w:r>
          </w:p>
          <w:p w:rsidR="0021278F" w:rsidRDefault="0021278F" w:rsidP="0088767A">
            <w:pPr>
              <w:rPr>
                <w:rFonts w:eastAsia="Times New Roman"/>
                <w:bCs/>
                <w:lang w:eastAsia="en-GB"/>
              </w:rPr>
            </w:pPr>
            <w:r>
              <w:rPr>
                <w:rFonts w:eastAsia="Times New Roman"/>
                <w:bCs/>
                <w:lang w:eastAsia="en-GB"/>
              </w:rPr>
              <w:t>Subsidised wider curriculum opportunities – through Braeside courses, Music Lessons ensures all children had equity of provision.</w:t>
            </w:r>
          </w:p>
          <w:p w:rsidR="0021278F" w:rsidRPr="0088767A" w:rsidRDefault="0021278F" w:rsidP="003A771E">
            <w:pPr>
              <w:rPr>
                <w:rFonts w:eastAsia="Times New Roman"/>
                <w:bCs/>
                <w:lang w:eastAsia="en-GB"/>
              </w:rPr>
            </w:pPr>
            <w:r>
              <w:rPr>
                <w:rFonts w:eastAsia="Times New Roman"/>
                <w:bCs/>
                <w:lang w:eastAsia="en-GB"/>
              </w:rPr>
              <w:t xml:space="preserve">Additional assistance associated with uniform and residential trip assistance </w:t>
            </w:r>
            <w:r w:rsidR="003A771E">
              <w:rPr>
                <w:rFonts w:eastAsia="Times New Roman"/>
                <w:bCs/>
                <w:lang w:eastAsia="en-GB"/>
              </w:rPr>
              <w:t>meant all children treated as equal regardless to family circumstances.</w:t>
            </w:r>
          </w:p>
        </w:tc>
      </w:tr>
    </w:tbl>
    <w:p w:rsidR="00B34663" w:rsidRDefault="00B34663" w:rsidP="002B0F16">
      <w:pPr>
        <w:rPr>
          <w:rFonts w:cs="Arial"/>
        </w:rPr>
        <w:sectPr w:rsidR="00B34663" w:rsidSect="002B0F16">
          <w:headerReference w:type="default" r:id="rId19"/>
          <w:headerReference w:type="first" r:id="rId20"/>
          <w:pgSz w:w="11906" w:h="16838"/>
          <w:pgMar w:top="1440" w:right="1440" w:bottom="1440" w:left="1440" w:header="709" w:footer="709" w:gutter="0"/>
          <w:pgNumType w:start="0"/>
          <w:cols w:space="708"/>
          <w:titlePg/>
          <w:docGrid w:linePitch="360"/>
        </w:sectPr>
      </w:pPr>
    </w:p>
    <w:p w:rsidR="00794869" w:rsidRDefault="00794869" w:rsidP="008C6F6A">
      <w:pPr>
        <w:pStyle w:val="Heading10"/>
        <w:numPr>
          <w:ilvl w:val="0"/>
          <w:numId w:val="0"/>
        </w:numPr>
        <w:rPr>
          <w:b w:val="0"/>
          <w:color w:val="347186"/>
        </w:rPr>
      </w:pPr>
      <w:bookmarkStart w:id="46" w:name="_Pupil_Premium_Review"/>
      <w:bookmarkEnd w:id="46"/>
    </w:p>
    <w:sectPr w:rsidR="00794869" w:rsidSect="00F44BF9">
      <w:pgSz w:w="16838" w:h="11906" w:orient="landscape"/>
      <w:pgMar w:top="720" w:right="720" w:bottom="720" w:left="72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0E06" w:rsidRDefault="00360E06" w:rsidP="00AD4155">
      <w:r>
        <w:separator/>
      </w:r>
    </w:p>
  </w:endnote>
  <w:endnote w:type="continuationSeparator" w:id="0">
    <w:p w:rsidR="00360E06" w:rsidRDefault="00360E06"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9FABBC1-02DC-492C-8E61-A4496043183A}"/>
  </w:font>
  <w:font w:name="Calibri">
    <w:panose1 w:val="020F0502020204030204"/>
    <w:charset w:val="00"/>
    <w:family w:val="swiss"/>
    <w:pitch w:val="variable"/>
    <w:sig w:usb0="E0002EFF" w:usb1="C000247B" w:usb2="00000009" w:usb3="00000000" w:csb0="000001FF" w:csb1="00000000"/>
    <w:embedRegular r:id="rId2" w:fontKey="{E593D41F-8F03-4318-9386-192C85F9819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0E06" w:rsidRDefault="00360E06" w:rsidP="00AD4155">
      <w:r>
        <w:separator/>
      </w:r>
    </w:p>
  </w:footnote>
  <w:footnote w:type="continuationSeparator" w:id="0">
    <w:p w:rsidR="00360E06" w:rsidRDefault="00360E06"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67A" w:rsidRDefault="0088767A">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rsidR="0088767A" w:rsidRPr="00935945" w:rsidRDefault="0088767A">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rsidR="0088767A" w:rsidRPr="00935945" w:rsidRDefault="0088767A">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67A" w:rsidRPr="00827A27" w:rsidRDefault="0088767A" w:rsidP="006F5F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67A" w:rsidRDefault="008876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67A" w:rsidRDefault="008876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B1D1866"/>
    <w:multiLevelType w:val="hybridMultilevel"/>
    <w:tmpl w:val="3F287616"/>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5A2218"/>
    <w:multiLevelType w:val="hybridMultilevel"/>
    <w:tmpl w:val="3F287616"/>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1B6A5A45"/>
    <w:multiLevelType w:val="hybridMultilevel"/>
    <w:tmpl w:val="A906E64E"/>
    <w:lvl w:ilvl="0" w:tplc="08090001">
      <w:start w:val="1"/>
      <w:numFmt w:val="bullet"/>
      <w:lvlText w:val=""/>
      <w:lvlJc w:val="left"/>
      <w:pPr>
        <w:ind w:left="1353" w:hanging="360"/>
      </w:pPr>
      <w:rPr>
        <w:rFonts w:ascii="Symbol" w:hAnsi="Symbol" w:hint="default"/>
      </w:rPr>
    </w:lvl>
    <w:lvl w:ilvl="1" w:tplc="08090003">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8" w15:restartNumberingAfterBreak="0">
    <w:nsid w:val="1E3D38EC"/>
    <w:multiLevelType w:val="multilevel"/>
    <w:tmpl w:val="F8E07158"/>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10E5914"/>
    <w:multiLevelType w:val="hybridMultilevel"/>
    <w:tmpl w:val="FEF24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15:restartNumberingAfterBreak="0">
    <w:nsid w:val="351515C4"/>
    <w:multiLevelType w:val="hybridMultilevel"/>
    <w:tmpl w:val="03F06EB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5" w15:restartNumberingAfterBreak="0">
    <w:nsid w:val="438C22A1"/>
    <w:multiLevelType w:val="multilevel"/>
    <w:tmpl w:val="7C621AEA"/>
    <w:numStyleLink w:val="Style1"/>
  </w:abstractNum>
  <w:abstractNum w:abstractNumId="16" w15:restartNumberingAfterBreak="0">
    <w:nsid w:val="48C9143C"/>
    <w:multiLevelType w:val="hybridMultilevel"/>
    <w:tmpl w:val="3F287616"/>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9200A71"/>
    <w:multiLevelType w:val="hybridMultilevel"/>
    <w:tmpl w:val="97BC9D84"/>
    <w:lvl w:ilvl="0" w:tplc="476C7CA0">
      <w:start w:val="1"/>
      <w:numFmt w:val="lowerLetter"/>
      <w:lvlText w:val="%1)"/>
      <w:lvlJc w:val="left"/>
      <w:pPr>
        <w:ind w:left="1495" w:hanging="360"/>
      </w:pPr>
      <w:rPr>
        <w:color w:val="000000" w:themeColor="text1"/>
      </w:r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18" w15:restartNumberingAfterBreak="0">
    <w:nsid w:val="4EEB49E5"/>
    <w:multiLevelType w:val="hybridMultilevel"/>
    <w:tmpl w:val="179E8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2"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1B15AD"/>
    <w:multiLevelType w:val="hybridMultilevel"/>
    <w:tmpl w:val="760C2338"/>
    <w:lvl w:ilvl="0" w:tplc="9CB44808">
      <w:start w:val="1"/>
      <w:numFmt w:val="bullet"/>
      <w:pStyle w:val="TSB-PolicyBullets"/>
      <w:lvlText w:val=""/>
      <w:lvlJc w:val="left"/>
      <w:pPr>
        <w:ind w:left="2143" w:hanging="360"/>
      </w:pPr>
      <w:rPr>
        <w:rFonts w:ascii="Symbol" w:hAnsi="Symbol" w:hint="default"/>
        <w:color w:val="000000"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6"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686244"/>
    <w:multiLevelType w:val="hybridMultilevel"/>
    <w:tmpl w:val="E454F102"/>
    <w:lvl w:ilvl="0" w:tplc="83FE2AB6">
      <w:start w:val="1"/>
      <w:numFmt w:val="decimal"/>
      <w:lvlText w:val="%1."/>
      <w:lvlJc w:val="left"/>
      <w:pPr>
        <w:ind w:left="1080" w:hanging="360"/>
      </w:pPr>
      <w:rPr>
        <w:b w:val="0"/>
        <w:bCs/>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3"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34" w15:restartNumberingAfterBreak="0">
    <w:nsid w:val="7BCD2D16"/>
    <w:multiLevelType w:val="hybridMultilevel"/>
    <w:tmpl w:val="5DF051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6B315D"/>
    <w:multiLevelType w:val="hybridMultilevel"/>
    <w:tmpl w:val="FB34A7B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9"/>
  </w:num>
  <w:num w:numId="2">
    <w:abstractNumId w:val="31"/>
  </w:num>
  <w:num w:numId="3">
    <w:abstractNumId w:val="20"/>
  </w:num>
  <w:num w:numId="4">
    <w:abstractNumId w:val="1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1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5"/>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4"/>
  </w:num>
  <w:num w:numId="9">
    <w:abstractNumId w:val="25"/>
  </w:num>
  <w:num w:numId="10">
    <w:abstractNumId w:val="6"/>
  </w:num>
  <w:num w:numId="11">
    <w:abstractNumId w:val="14"/>
  </w:num>
  <w:num w:numId="12">
    <w:abstractNumId w:val="32"/>
  </w:num>
  <w:num w:numId="13">
    <w:abstractNumId w:val="33"/>
  </w:num>
  <w:num w:numId="14">
    <w:abstractNumId w:val="22"/>
  </w:num>
  <w:num w:numId="15">
    <w:abstractNumId w:val="11"/>
  </w:num>
  <w:num w:numId="16">
    <w:abstractNumId w:val="3"/>
  </w:num>
  <w:num w:numId="17">
    <w:abstractNumId w:val="10"/>
  </w:num>
  <w:num w:numId="18">
    <w:abstractNumId w:val="19"/>
  </w:num>
  <w:num w:numId="19">
    <w:abstractNumId w:val="13"/>
  </w:num>
  <w:num w:numId="20">
    <w:abstractNumId w:val="26"/>
  </w:num>
  <w:num w:numId="21">
    <w:abstractNumId w:val="4"/>
  </w:num>
  <w:num w:numId="22">
    <w:abstractNumId w:val="23"/>
  </w:num>
  <w:num w:numId="23">
    <w:abstractNumId w:val="1"/>
  </w:num>
  <w:num w:numId="24">
    <w:abstractNumId w:val="28"/>
  </w:num>
  <w:num w:numId="25">
    <w:abstractNumId w:val="30"/>
  </w:num>
  <w:num w:numId="26">
    <w:abstractNumId w:val="15"/>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21"/>
  </w:num>
  <w:num w:numId="28">
    <w:abstractNumId w:val="27"/>
  </w:num>
  <w:num w:numId="29">
    <w:abstractNumId w:val="17"/>
  </w:num>
  <w:num w:numId="30">
    <w:abstractNumId w:val="9"/>
  </w:num>
  <w:num w:numId="31">
    <w:abstractNumId w:val="1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206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abstractNumId w:val="34"/>
  </w:num>
  <w:num w:numId="33">
    <w:abstractNumId w:val="1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4">
    <w:abstractNumId w:val="15"/>
    <w:lvlOverride w:ilvl="0">
      <w:startOverride w:val="1"/>
      <w:lvl w:ilvl="0">
        <w:start w:val="1"/>
        <w:numFmt w:val="decimal"/>
        <w:pStyle w:val="Heading10"/>
        <w:lvlText w:val="%1."/>
        <w:lvlJc w:val="left"/>
        <w:pPr>
          <w:ind w:left="360" w:hanging="360"/>
        </w:pPr>
      </w:lvl>
    </w:lvlOverride>
    <w:lvlOverride w:ilvl="1">
      <w:startOverride w:val="1"/>
      <w:lvl w:ilvl="1">
        <w:start w:val="1"/>
        <w:numFmt w:val="decimal"/>
        <w:pStyle w:val="TSB-Level1Numbers"/>
        <w:lvlText w:val="%1.%2."/>
        <w:lvlJc w:val="left"/>
        <w:pPr>
          <w:ind w:left="792" w:hanging="432"/>
        </w:pPr>
        <w:rPr>
          <w:rFonts w:asciiTheme="minorHAnsi" w:hAnsiTheme="minorHAnsi"/>
          <w:sz w:val="22"/>
        </w:rPr>
      </w:lvl>
    </w:lvlOverride>
    <w:lvlOverride w:ilvl="2">
      <w:startOverride w:val="1"/>
      <w:lvl w:ilvl="2">
        <w:start w:val="1"/>
        <w:numFmt w:val="decimal"/>
        <w:pStyle w:val="TSB-Level2Numbers"/>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 w:numId="35">
    <w:abstractNumId w:val="2"/>
  </w:num>
  <w:num w:numId="36">
    <w:abstractNumId w:val="12"/>
  </w:num>
  <w:num w:numId="37">
    <w:abstractNumId w:val="35"/>
  </w:num>
  <w:num w:numId="38">
    <w:abstractNumId w:val="5"/>
  </w:num>
  <w:num w:numId="39">
    <w:abstractNumId w:val="16"/>
  </w:num>
  <w:num w:numId="40">
    <w:abstractNumId w:val="8"/>
  </w:num>
  <w:num w:numId="41">
    <w:abstractNumId w:val="7"/>
  </w:num>
  <w:num w:numId="42">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4242"/>
    <w:rsid w:val="000100B6"/>
    <w:rsid w:val="0001177F"/>
    <w:rsid w:val="000118E2"/>
    <w:rsid w:val="00012052"/>
    <w:rsid w:val="00012E31"/>
    <w:rsid w:val="00014CF2"/>
    <w:rsid w:val="000165F4"/>
    <w:rsid w:val="00020136"/>
    <w:rsid w:val="00020924"/>
    <w:rsid w:val="00021A88"/>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AC9"/>
    <w:rsid w:val="00046FC1"/>
    <w:rsid w:val="00047288"/>
    <w:rsid w:val="000510BB"/>
    <w:rsid w:val="00055C65"/>
    <w:rsid w:val="00056533"/>
    <w:rsid w:val="000567E2"/>
    <w:rsid w:val="000578B1"/>
    <w:rsid w:val="000606F6"/>
    <w:rsid w:val="000624B2"/>
    <w:rsid w:val="00065C6B"/>
    <w:rsid w:val="000717B5"/>
    <w:rsid w:val="00074C8C"/>
    <w:rsid w:val="00080091"/>
    <w:rsid w:val="00080783"/>
    <w:rsid w:val="00082668"/>
    <w:rsid w:val="000830B1"/>
    <w:rsid w:val="00087F57"/>
    <w:rsid w:val="000902D6"/>
    <w:rsid w:val="0009203F"/>
    <w:rsid w:val="000933DC"/>
    <w:rsid w:val="00095119"/>
    <w:rsid w:val="00095EF3"/>
    <w:rsid w:val="000A092A"/>
    <w:rsid w:val="000A0E7E"/>
    <w:rsid w:val="000A1305"/>
    <w:rsid w:val="000A146B"/>
    <w:rsid w:val="000A1900"/>
    <w:rsid w:val="000A3A52"/>
    <w:rsid w:val="000A4907"/>
    <w:rsid w:val="000A6B9C"/>
    <w:rsid w:val="000A738F"/>
    <w:rsid w:val="000B0B62"/>
    <w:rsid w:val="000B1080"/>
    <w:rsid w:val="000B11F3"/>
    <w:rsid w:val="000B16CC"/>
    <w:rsid w:val="000B1AFB"/>
    <w:rsid w:val="000B213E"/>
    <w:rsid w:val="000B44E5"/>
    <w:rsid w:val="000B4624"/>
    <w:rsid w:val="000B46CC"/>
    <w:rsid w:val="000B4CAC"/>
    <w:rsid w:val="000B7B80"/>
    <w:rsid w:val="000C0303"/>
    <w:rsid w:val="000C061E"/>
    <w:rsid w:val="000C3062"/>
    <w:rsid w:val="000C3F05"/>
    <w:rsid w:val="000C415C"/>
    <w:rsid w:val="000C61BF"/>
    <w:rsid w:val="000C65C8"/>
    <w:rsid w:val="000C70E2"/>
    <w:rsid w:val="000C7259"/>
    <w:rsid w:val="000C747B"/>
    <w:rsid w:val="000D00DE"/>
    <w:rsid w:val="000D0846"/>
    <w:rsid w:val="000D32B6"/>
    <w:rsid w:val="000D5C10"/>
    <w:rsid w:val="000D618A"/>
    <w:rsid w:val="000D6CB9"/>
    <w:rsid w:val="000D6F73"/>
    <w:rsid w:val="000E006C"/>
    <w:rsid w:val="000E1307"/>
    <w:rsid w:val="000E1630"/>
    <w:rsid w:val="000E2C37"/>
    <w:rsid w:val="000E3A6F"/>
    <w:rsid w:val="000E3CA7"/>
    <w:rsid w:val="000E451C"/>
    <w:rsid w:val="000E4979"/>
    <w:rsid w:val="000E6EDE"/>
    <w:rsid w:val="000F0BDC"/>
    <w:rsid w:val="000F2717"/>
    <w:rsid w:val="000F28C1"/>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038"/>
    <w:rsid w:val="001161EF"/>
    <w:rsid w:val="00120C1C"/>
    <w:rsid w:val="00120D87"/>
    <w:rsid w:val="00122ED0"/>
    <w:rsid w:val="0012473D"/>
    <w:rsid w:val="0012519B"/>
    <w:rsid w:val="00125A74"/>
    <w:rsid w:val="001274D5"/>
    <w:rsid w:val="00127C83"/>
    <w:rsid w:val="00130DAE"/>
    <w:rsid w:val="001328E8"/>
    <w:rsid w:val="001352CE"/>
    <w:rsid w:val="00137AAA"/>
    <w:rsid w:val="0014320D"/>
    <w:rsid w:val="00143360"/>
    <w:rsid w:val="001442FF"/>
    <w:rsid w:val="0014667C"/>
    <w:rsid w:val="001467E9"/>
    <w:rsid w:val="0015350F"/>
    <w:rsid w:val="00156C6A"/>
    <w:rsid w:val="0016046D"/>
    <w:rsid w:val="001619CD"/>
    <w:rsid w:val="0016298B"/>
    <w:rsid w:val="001635E9"/>
    <w:rsid w:val="00164909"/>
    <w:rsid w:val="00166C2A"/>
    <w:rsid w:val="0016765F"/>
    <w:rsid w:val="0017087A"/>
    <w:rsid w:val="001708B8"/>
    <w:rsid w:val="001709BB"/>
    <w:rsid w:val="00171113"/>
    <w:rsid w:val="00173806"/>
    <w:rsid w:val="00175123"/>
    <w:rsid w:val="001754D1"/>
    <w:rsid w:val="0017622A"/>
    <w:rsid w:val="001769DF"/>
    <w:rsid w:val="00180455"/>
    <w:rsid w:val="001816F5"/>
    <w:rsid w:val="00181BE5"/>
    <w:rsid w:val="00182077"/>
    <w:rsid w:val="00186497"/>
    <w:rsid w:val="001907D6"/>
    <w:rsid w:val="00191960"/>
    <w:rsid w:val="00191CCB"/>
    <w:rsid w:val="001936BF"/>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4F2D"/>
    <w:rsid w:val="001D52B9"/>
    <w:rsid w:val="001D5404"/>
    <w:rsid w:val="001D5987"/>
    <w:rsid w:val="001D609E"/>
    <w:rsid w:val="001D6AFF"/>
    <w:rsid w:val="001D6EFA"/>
    <w:rsid w:val="001E0436"/>
    <w:rsid w:val="001E1528"/>
    <w:rsid w:val="001E227A"/>
    <w:rsid w:val="001E5AF6"/>
    <w:rsid w:val="001E5BB1"/>
    <w:rsid w:val="001E6910"/>
    <w:rsid w:val="001E79D4"/>
    <w:rsid w:val="001F3CFB"/>
    <w:rsid w:val="001F46E4"/>
    <w:rsid w:val="001F50FF"/>
    <w:rsid w:val="001F635A"/>
    <w:rsid w:val="001F758F"/>
    <w:rsid w:val="00201B4B"/>
    <w:rsid w:val="00206835"/>
    <w:rsid w:val="00206EDA"/>
    <w:rsid w:val="00207C39"/>
    <w:rsid w:val="00207C5A"/>
    <w:rsid w:val="00212661"/>
    <w:rsid w:val="0021278F"/>
    <w:rsid w:val="00220DF6"/>
    <w:rsid w:val="0022209B"/>
    <w:rsid w:val="00223D79"/>
    <w:rsid w:val="002255EF"/>
    <w:rsid w:val="002266F3"/>
    <w:rsid w:val="00230DE8"/>
    <w:rsid w:val="002333A7"/>
    <w:rsid w:val="00233DEA"/>
    <w:rsid w:val="00234463"/>
    <w:rsid w:val="00236849"/>
    <w:rsid w:val="002369AB"/>
    <w:rsid w:val="00237B28"/>
    <w:rsid w:val="00240743"/>
    <w:rsid w:val="00240E20"/>
    <w:rsid w:val="00241BCE"/>
    <w:rsid w:val="00243C32"/>
    <w:rsid w:val="002455D7"/>
    <w:rsid w:val="00246C04"/>
    <w:rsid w:val="002470C8"/>
    <w:rsid w:val="00251899"/>
    <w:rsid w:val="00253BCA"/>
    <w:rsid w:val="002546EE"/>
    <w:rsid w:val="00254D67"/>
    <w:rsid w:val="00257790"/>
    <w:rsid w:val="00257BF1"/>
    <w:rsid w:val="00261B84"/>
    <w:rsid w:val="002636F6"/>
    <w:rsid w:val="00265515"/>
    <w:rsid w:val="00266795"/>
    <w:rsid w:val="0026779E"/>
    <w:rsid w:val="002702CE"/>
    <w:rsid w:val="0027048C"/>
    <w:rsid w:val="00273F16"/>
    <w:rsid w:val="002777FB"/>
    <w:rsid w:val="0028203B"/>
    <w:rsid w:val="00283C6B"/>
    <w:rsid w:val="0028407E"/>
    <w:rsid w:val="00285028"/>
    <w:rsid w:val="00285083"/>
    <w:rsid w:val="00285505"/>
    <w:rsid w:val="0029265C"/>
    <w:rsid w:val="00294E77"/>
    <w:rsid w:val="00296326"/>
    <w:rsid w:val="002A082E"/>
    <w:rsid w:val="002A0C00"/>
    <w:rsid w:val="002A2040"/>
    <w:rsid w:val="002A3C43"/>
    <w:rsid w:val="002A43B2"/>
    <w:rsid w:val="002B016F"/>
    <w:rsid w:val="002B0F16"/>
    <w:rsid w:val="002B6711"/>
    <w:rsid w:val="002C20A7"/>
    <w:rsid w:val="002C220C"/>
    <w:rsid w:val="002C3AF5"/>
    <w:rsid w:val="002C4AE2"/>
    <w:rsid w:val="002C64EB"/>
    <w:rsid w:val="002C7582"/>
    <w:rsid w:val="002D349C"/>
    <w:rsid w:val="002D4754"/>
    <w:rsid w:val="002E2188"/>
    <w:rsid w:val="002E324D"/>
    <w:rsid w:val="002E34EB"/>
    <w:rsid w:val="002E404D"/>
    <w:rsid w:val="002E5B12"/>
    <w:rsid w:val="002E6879"/>
    <w:rsid w:val="002E6B97"/>
    <w:rsid w:val="002F0D3C"/>
    <w:rsid w:val="002F166B"/>
    <w:rsid w:val="002F2CF8"/>
    <w:rsid w:val="003001A4"/>
    <w:rsid w:val="0030038C"/>
    <w:rsid w:val="00301176"/>
    <w:rsid w:val="00306711"/>
    <w:rsid w:val="00310EF5"/>
    <w:rsid w:val="003129E4"/>
    <w:rsid w:val="00313692"/>
    <w:rsid w:val="00314964"/>
    <w:rsid w:val="00314C8C"/>
    <w:rsid w:val="00315271"/>
    <w:rsid w:val="003158B1"/>
    <w:rsid w:val="00316E5B"/>
    <w:rsid w:val="0032130A"/>
    <w:rsid w:val="00321E87"/>
    <w:rsid w:val="00322E1A"/>
    <w:rsid w:val="003251F2"/>
    <w:rsid w:val="00326609"/>
    <w:rsid w:val="00326785"/>
    <w:rsid w:val="00330B5C"/>
    <w:rsid w:val="00330BD2"/>
    <w:rsid w:val="00330F8D"/>
    <w:rsid w:val="00333C39"/>
    <w:rsid w:val="0033414D"/>
    <w:rsid w:val="0033622C"/>
    <w:rsid w:val="0034166E"/>
    <w:rsid w:val="00343EBA"/>
    <w:rsid w:val="00345124"/>
    <w:rsid w:val="0034785B"/>
    <w:rsid w:val="00350000"/>
    <w:rsid w:val="0035319B"/>
    <w:rsid w:val="003537FB"/>
    <w:rsid w:val="003572E2"/>
    <w:rsid w:val="003573B4"/>
    <w:rsid w:val="00357E5F"/>
    <w:rsid w:val="00360133"/>
    <w:rsid w:val="00360212"/>
    <w:rsid w:val="00360E06"/>
    <w:rsid w:val="00361211"/>
    <w:rsid w:val="003625AB"/>
    <w:rsid w:val="00366529"/>
    <w:rsid w:val="00370C93"/>
    <w:rsid w:val="00370F77"/>
    <w:rsid w:val="00375887"/>
    <w:rsid w:val="00375B19"/>
    <w:rsid w:val="00375EB1"/>
    <w:rsid w:val="0037681B"/>
    <w:rsid w:val="00377598"/>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6FED"/>
    <w:rsid w:val="003979AE"/>
    <w:rsid w:val="00397B2A"/>
    <w:rsid w:val="003A1BB2"/>
    <w:rsid w:val="003A3865"/>
    <w:rsid w:val="003A4BCD"/>
    <w:rsid w:val="003A4C04"/>
    <w:rsid w:val="003A6AA1"/>
    <w:rsid w:val="003A771E"/>
    <w:rsid w:val="003B0AE5"/>
    <w:rsid w:val="003B1ABB"/>
    <w:rsid w:val="003B207A"/>
    <w:rsid w:val="003B25E8"/>
    <w:rsid w:val="003B2793"/>
    <w:rsid w:val="003B2C96"/>
    <w:rsid w:val="003B5119"/>
    <w:rsid w:val="003B618F"/>
    <w:rsid w:val="003B628D"/>
    <w:rsid w:val="003B7AAC"/>
    <w:rsid w:val="003C0592"/>
    <w:rsid w:val="003C170E"/>
    <w:rsid w:val="003C35A4"/>
    <w:rsid w:val="003C3C79"/>
    <w:rsid w:val="003C3F23"/>
    <w:rsid w:val="003C4278"/>
    <w:rsid w:val="003C6307"/>
    <w:rsid w:val="003D4877"/>
    <w:rsid w:val="003D4CAA"/>
    <w:rsid w:val="003D5965"/>
    <w:rsid w:val="003D6AC3"/>
    <w:rsid w:val="003D6EF1"/>
    <w:rsid w:val="003D7107"/>
    <w:rsid w:val="003E0A1D"/>
    <w:rsid w:val="003E1EBC"/>
    <w:rsid w:val="003E2874"/>
    <w:rsid w:val="003E4129"/>
    <w:rsid w:val="003E50AF"/>
    <w:rsid w:val="003E7B98"/>
    <w:rsid w:val="003E7CE4"/>
    <w:rsid w:val="003F05B5"/>
    <w:rsid w:val="003F0A4B"/>
    <w:rsid w:val="003F2CB9"/>
    <w:rsid w:val="003F2E2E"/>
    <w:rsid w:val="003F5934"/>
    <w:rsid w:val="003F5C52"/>
    <w:rsid w:val="003F60CE"/>
    <w:rsid w:val="003F6611"/>
    <w:rsid w:val="0040033E"/>
    <w:rsid w:val="00400640"/>
    <w:rsid w:val="004010C8"/>
    <w:rsid w:val="00402FF6"/>
    <w:rsid w:val="0040475D"/>
    <w:rsid w:val="00411BEB"/>
    <w:rsid w:val="00411CB2"/>
    <w:rsid w:val="00411D57"/>
    <w:rsid w:val="00411E4D"/>
    <w:rsid w:val="00413263"/>
    <w:rsid w:val="00413367"/>
    <w:rsid w:val="004157EE"/>
    <w:rsid w:val="0041677E"/>
    <w:rsid w:val="00416A63"/>
    <w:rsid w:val="00417466"/>
    <w:rsid w:val="00417980"/>
    <w:rsid w:val="00417DAB"/>
    <w:rsid w:val="0042407A"/>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D9E"/>
    <w:rsid w:val="0045444D"/>
    <w:rsid w:val="00455902"/>
    <w:rsid w:val="0045632B"/>
    <w:rsid w:val="0045782A"/>
    <w:rsid w:val="004578B1"/>
    <w:rsid w:val="00460121"/>
    <w:rsid w:val="00460F4D"/>
    <w:rsid w:val="00461D57"/>
    <w:rsid w:val="00462C4F"/>
    <w:rsid w:val="00465987"/>
    <w:rsid w:val="00466259"/>
    <w:rsid w:val="004720FB"/>
    <w:rsid w:val="00472C4A"/>
    <w:rsid w:val="00472C64"/>
    <w:rsid w:val="00472F19"/>
    <w:rsid w:val="004749B4"/>
    <w:rsid w:val="00475044"/>
    <w:rsid w:val="00475327"/>
    <w:rsid w:val="00475594"/>
    <w:rsid w:val="00475EE4"/>
    <w:rsid w:val="00480C32"/>
    <w:rsid w:val="00482786"/>
    <w:rsid w:val="00482C00"/>
    <w:rsid w:val="00483FE0"/>
    <w:rsid w:val="004843E1"/>
    <w:rsid w:val="00487590"/>
    <w:rsid w:val="00490625"/>
    <w:rsid w:val="00490B4B"/>
    <w:rsid w:val="00491F60"/>
    <w:rsid w:val="004968AB"/>
    <w:rsid w:val="00496A27"/>
    <w:rsid w:val="00497EE2"/>
    <w:rsid w:val="004A2A51"/>
    <w:rsid w:val="004A4661"/>
    <w:rsid w:val="004A4984"/>
    <w:rsid w:val="004A608A"/>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1EA6"/>
    <w:rsid w:val="004D36A1"/>
    <w:rsid w:val="004D4DE7"/>
    <w:rsid w:val="004D5CF7"/>
    <w:rsid w:val="004D7474"/>
    <w:rsid w:val="004E018D"/>
    <w:rsid w:val="004E1A6F"/>
    <w:rsid w:val="004E2389"/>
    <w:rsid w:val="004E2BFC"/>
    <w:rsid w:val="004E3B25"/>
    <w:rsid w:val="004E4442"/>
    <w:rsid w:val="004E4E2B"/>
    <w:rsid w:val="004F014D"/>
    <w:rsid w:val="004F03DD"/>
    <w:rsid w:val="004F0509"/>
    <w:rsid w:val="004F15F5"/>
    <w:rsid w:val="004F1637"/>
    <w:rsid w:val="004F22F8"/>
    <w:rsid w:val="004F364C"/>
    <w:rsid w:val="004F3F3D"/>
    <w:rsid w:val="004F4E46"/>
    <w:rsid w:val="004F62DC"/>
    <w:rsid w:val="0050093D"/>
    <w:rsid w:val="005025ED"/>
    <w:rsid w:val="0050286B"/>
    <w:rsid w:val="00503897"/>
    <w:rsid w:val="00503FE4"/>
    <w:rsid w:val="00504D8D"/>
    <w:rsid w:val="00504FA7"/>
    <w:rsid w:val="00506A9B"/>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27C8A"/>
    <w:rsid w:val="00532666"/>
    <w:rsid w:val="0053432F"/>
    <w:rsid w:val="00537C1D"/>
    <w:rsid w:val="00540DFC"/>
    <w:rsid w:val="00544310"/>
    <w:rsid w:val="005443EA"/>
    <w:rsid w:val="0054586F"/>
    <w:rsid w:val="00547F9A"/>
    <w:rsid w:val="0055140F"/>
    <w:rsid w:val="00551A23"/>
    <w:rsid w:val="00551D2F"/>
    <w:rsid w:val="005564EF"/>
    <w:rsid w:val="0055675B"/>
    <w:rsid w:val="00556ECE"/>
    <w:rsid w:val="005571E3"/>
    <w:rsid w:val="00557FBC"/>
    <w:rsid w:val="00560CCA"/>
    <w:rsid w:val="005621A9"/>
    <w:rsid w:val="00562B47"/>
    <w:rsid w:val="00562D6D"/>
    <w:rsid w:val="00563A69"/>
    <w:rsid w:val="005653CE"/>
    <w:rsid w:val="00565541"/>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468C"/>
    <w:rsid w:val="005949F9"/>
    <w:rsid w:val="00594E77"/>
    <w:rsid w:val="005970E7"/>
    <w:rsid w:val="005972BE"/>
    <w:rsid w:val="00597AE2"/>
    <w:rsid w:val="00597FF3"/>
    <w:rsid w:val="005A548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1E52"/>
    <w:rsid w:val="005D369B"/>
    <w:rsid w:val="005D391F"/>
    <w:rsid w:val="005D4EF0"/>
    <w:rsid w:val="005D6BF0"/>
    <w:rsid w:val="005D7F2D"/>
    <w:rsid w:val="005E041B"/>
    <w:rsid w:val="005E05E7"/>
    <w:rsid w:val="005E072A"/>
    <w:rsid w:val="005E0AC7"/>
    <w:rsid w:val="005E412E"/>
    <w:rsid w:val="005E41A5"/>
    <w:rsid w:val="005E440A"/>
    <w:rsid w:val="005F251C"/>
    <w:rsid w:val="005F292F"/>
    <w:rsid w:val="005F3E9D"/>
    <w:rsid w:val="005F4D27"/>
    <w:rsid w:val="005F5573"/>
    <w:rsid w:val="005F6DDE"/>
    <w:rsid w:val="006006D4"/>
    <w:rsid w:val="00603B1D"/>
    <w:rsid w:val="006055E4"/>
    <w:rsid w:val="00605732"/>
    <w:rsid w:val="00610CE8"/>
    <w:rsid w:val="0061136D"/>
    <w:rsid w:val="00611437"/>
    <w:rsid w:val="00611B11"/>
    <w:rsid w:val="0061378C"/>
    <w:rsid w:val="00613D2C"/>
    <w:rsid w:val="00617D26"/>
    <w:rsid w:val="006203C1"/>
    <w:rsid w:val="0062120A"/>
    <w:rsid w:val="00625FCB"/>
    <w:rsid w:val="00626EF8"/>
    <w:rsid w:val="006272AA"/>
    <w:rsid w:val="0062749E"/>
    <w:rsid w:val="00631F57"/>
    <w:rsid w:val="006345D9"/>
    <w:rsid w:val="00642DEE"/>
    <w:rsid w:val="0064440E"/>
    <w:rsid w:val="0064490A"/>
    <w:rsid w:val="0064663F"/>
    <w:rsid w:val="00647356"/>
    <w:rsid w:val="00647B74"/>
    <w:rsid w:val="00650847"/>
    <w:rsid w:val="00650973"/>
    <w:rsid w:val="00651A5D"/>
    <w:rsid w:val="00652E6B"/>
    <w:rsid w:val="00653A10"/>
    <w:rsid w:val="0065414D"/>
    <w:rsid w:val="00655B0C"/>
    <w:rsid w:val="006570E9"/>
    <w:rsid w:val="006618FC"/>
    <w:rsid w:val="0066208C"/>
    <w:rsid w:val="0066442C"/>
    <w:rsid w:val="00665B41"/>
    <w:rsid w:val="00665E56"/>
    <w:rsid w:val="00665F38"/>
    <w:rsid w:val="0067438C"/>
    <w:rsid w:val="00675537"/>
    <w:rsid w:val="00680019"/>
    <w:rsid w:val="00680370"/>
    <w:rsid w:val="0068051D"/>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4B35"/>
    <w:rsid w:val="00697F9F"/>
    <w:rsid w:val="006A601E"/>
    <w:rsid w:val="006A6754"/>
    <w:rsid w:val="006A6F6A"/>
    <w:rsid w:val="006A7E40"/>
    <w:rsid w:val="006B2F2F"/>
    <w:rsid w:val="006B455C"/>
    <w:rsid w:val="006B6650"/>
    <w:rsid w:val="006B77D1"/>
    <w:rsid w:val="006C0962"/>
    <w:rsid w:val="006C2636"/>
    <w:rsid w:val="006C3085"/>
    <w:rsid w:val="006C4405"/>
    <w:rsid w:val="006C4F29"/>
    <w:rsid w:val="006C6C6C"/>
    <w:rsid w:val="006D7F0C"/>
    <w:rsid w:val="006E203B"/>
    <w:rsid w:val="006E38C2"/>
    <w:rsid w:val="006E4D56"/>
    <w:rsid w:val="006E5714"/>
    <w:rsid w:val="006E6EA7"/>
    <w:rsid w:val="006E770D"/>
    <w:rsid w:val="006F05D6"/>
    <w:rsid w:val="006F0B36"/>
    <w:rsid w:val="006F4770"/>
    <w:rsid w:val="006F5783"/>
    <w:rsid w:val="006F5FB1"/>
    <w:rsid w:val="00700030"/>
    <w:rsid w:val="007034FC"/>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66F9E"/>
    <w:rsid w:val="007717B2"/>
    <w:rsid w:val="00772C6B"/>
    <w:rsid w:val="00772CF4"/>
    <w:rsid w:val="007737C4"/>
    <w:rsid w:val="00773BE5"/>
    <w:rsid w:val="007752CC"/>
    <w:rsid w:val="00776766"/>
    <w:rsid w:val="00777073"/>
    <w:rsid w:val="00780F85"/>
    <w:rsid w:val="007826A3"/>
    <w:rsid w:val="00782BD3"/>
    <w:rsid w:val="00783359"/>
    <w:rsid w:val="007846B9"/>
    <w:rsid w:val="0078679F"/>
    <w:rsid w:val="00787181"/>
    <w:rsid w:val="00790EAD"/>
    <w:rsid w:val="007917BE"/>
    <w:rsid w:val="00794869"/>
    <w:rsid w:val="007A17AE"/>
    <w:rsid w:val="007A5E50"/>
    <w:rsid w:val="007B104A"/>
    <w:rsid w:val="007B3138"/>
    <w:rsid w:val="007B3740"/>
    <w:rsid w:val="007B4852"/>
    <w:rsid w:val="007B4C23"/>
    <w:rsid w:val="007B5569"/>
    <w:rsid w:val="007B72E5"/>
    <w:rsid w:val="007B7CB6"/>
    <w:rsid w:val="007B7E11"/>
    <w:rsid w:val="007C0E8C"/>
    <w:rsid w:val="007C1667"/>
    <w:rsid w:val="007C46AB"/>
    <w:rsid w:val="007C7977"/>
    <w:rsid w:val="007C7C80"/>
    <w:rsid w:val="007D0D42"/>
    <w:rsid w:val="007D18B2"/>
    <w:rsid w:val="007D26DA"/>
    <w:rsid w:val="007D2BFF"/>
    <w:rsid w:val="007D4A59"/>
    <w:rsid w:val="007D5B99"/>
    <w:rsid w:val="007D5D79"/>
    <w:rsid w:val="007D737D"/>
    <w:rsid w:val="007E00AA"/>
    <w:rsid w:val="007E3DA5"/>
    <w:rsid w:val="007E535E"/>
    <w:rsid w:val="007E561E"/>
    <w:rsid w:val="007E726B"/>
    <w:rsid w:val="007E7E23"/>
    <w:rsid w:val="007F2B41"/>
    <w:rsid w:val="007F5D7C"/>
    <w:rsid w:val="007F701D"/>
    <w:rsid w:val="007F7982"/>
    <w:rsid w:val="007F7FBE"/>
    <w:rsid w:val="00800008"/>
    <w:rsid w:val="0080065E"/>
    <w:rsid w:val="008016C3"/>
    <w:rsid w:val="00801BD2"/>
    <w:rsid w:val="008067A3"/>
    <w:rsid w:val="00810848"/>
    <w:rsid w:val="00812FA0"/>
    <w:rsid w:val="00813091"/>
    <w:rsid w:val="0081467A"/>
    <w:rsid w:val="0081490F"/>
    <w:rsid w:val="00815FD4"/>
    <w:rsid w:val="00821D54"/>
    <w:rsid w:val="00822620"/>
    <w:rsid w:val="00822D21"/>
    <w:rsid w:val="00822E01"/>
    <w:rsid w:val="00823B75"/>
    <w:rsid w:val="008242C7"/>
    <w:rsid w:val="0082443C"/>
    <w:rsid w:val="008265FE"/>
    <w:rsid w:val="008274B6"/>
    <w:rsid w:val="00827C1B"/>
    <w:rsid w:val="008300BA"/>
    <w:rsid w:val="00830707"/>
    <w:rsid w:val="0083174A"/>
    <w:rsid w:val="00834B8A"/>
    <w:rsid w:val="00836A16"/>
    <w:rsid w:val="0084004B"/>
    <w:rsid w:val="00846FF8"/>
    <w:rsid w:val="00847A42"/>
    <w:rsid w:val="00847CDD"/>
    <w:rsid w:val="00851E0A"/>
    <w:rsid w:val="008521DD"/>
    <w:rsid w:val="0085312F"/>
    <w:rsid w:val="008534A5"/>
    <w:rsid w:val="00854F34"/>
    <w:rsid w:val="00857363"/>
    <w:rsid w:val="00857C89"/>
    <w:rsid w:val="00865449"/>
    <w:rsid w:val="0086646A"/>
    <w:rsid w:val="0086676E"/>
    <w:rsid w:val="00867141"/>
    <w:rsid w:val="0086719D"/>
    <w:rsid w:val="008674AC"/>
    <w:rsid w:val="0087014D"/>
    <w:rsid w:val="008702F8"/>
    <w:rsid w:val="008705D6"/>
    <w:rsid w:val="00870CD0"/>
    <w:rsid w:val="00872ED4"/>
    <w:rsid w:val="00873E0E"/>
    <w:rsid w:val="0087447C"/>
    <w:rsid w:val="00875EC9"/>
    <w:rsid w:val="008768B5"/>
    <w:rsid w:val="008775A2"/>
    <w:rsid w:val="00877C91"/>
    <w:rsid w:val="008800F3"/>
    <w:rsid w:val="0088180D"/>
    <w:rsid w:val="00883F81"/>
    <w:rsid w:val="0088440A"/>
    <w:rsid w:val="0088767A"/>
    <w:rsid w:val="00890B05"/>
    <w:rsid w:val="0089113B"/>
    <w:rsid w:val="00891FAC"/>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6046"/>
    <w:rsid w:val="008B7E6D"/>
    <w:rsid w:val="008C1A59"/>
    <w:rsid w:val="008C1D03"/>
    <w:rsid w:val="008C2A8E"/>
    <w:rsid w:val="008C2CD3"/>
    <w:rsid w:val="008C37A9"/>
    <w:rsid w:val="008C43C8"/>
    <w:rsid w:val="008C53AA"/>
    <w:rsid w:val="008C5A4A"/>
    <w:rsid w:val="008C6894"/>
    <w:rsid w:val="008C6F6A"/>
    <w:rsid w:val="008D1CEE"/>
    <w:rsid w:val="008D20E8"/>
    <w:rsid w:val="008D3256"/>
    <w:rsid w:val="008D4F9D"/>
    <w:rsid w:val="008D56E2"/>
    <w:rsid w:val="008D57D4"/>
    <w:rsid w:val="008D6C70"/>
    <w:rsid w:val="008D7B70"/>
    <w:rsid w:val="008E0193"/>
    <w:rsid w:val="008E3B35"/>
    <w:rsid w:val="008E3CAA"/>
    <w:rsid w:val="008E451A"/>
    <w:rsid w:val="008E4A9F"/>
    <w:rsid w:val="008E5549"/>
    <w:rsid w:val="008E5BE6"/>
    <w:rsid w:val="008E673A"/>
    <w:rsid w:val="008E7B04"/>
    <w:rsid w:val="008F221C"/>
    <w:rsid w:val="008F247D"/>
    <w:rsid w:val="008F2879"/>
    <w:rsid w:val="008F2D50"/>
    <w:rsid w:val="008F2FA9"/>
    <w:rsid w:val="008F301C"/>
    <w:rsid w:val="008F38E0"/>
    <w:rsid w:val="008F3A75"/>
    <w:rsid w:val="008F7925"/>
    <w:rsid w:val="009003CE"/>
    <w:rsid w:val="00904D51"/>
    <w:rsid w:val="00904DE9"/>
    <w:rsid w:val="00906D77"/>
    <w:rsid w:val="00911CD5"/>
    <w:rsid w:val="00912426"/>
    <w:rsid w:val="00914B2C"/>
    <w:rsid w:val="00916653"/>
    <w:rsid w:val="00916B7E"/>
    <w:rsid w:val="009176B1"/>
    <w:rsid w:val="00917B63"/>
    <w:rsid w:val="0092001B"/>
    <w:rsid w:val="00920445"/>
    <w:rsid w:val="00921DCB"/>
    <w:rsid w:val="00922BA1"/>
    <w:rsid w:val="00924FD5"/>
    <w:rsid w:val="00925227"/>
    <w:rsid w:val="00925A59"/>
    <w:rsid w:val="00927253"/>
    <w:rsid w:val="009301FC"/>
    <w:rsid w:val="00930E73"/>
    <w:rsid w:val="00933FDD"/>
    <w:rsid w:val="00935945"/>
    <w:rsid w:val="0094103E"/>
    <w:rsid w:val="009418B3"/>
    <w:rsid w:val="009442B9"/>
    <w:rsid w:val="009456B7"/>
    <w:rsid w:val="00945961"/>
    <w:rsid w:val="00945D10"/>
    <w:rsid w:val="009475B4"/>
    <w:rsid w:val="00947A2A"/>
    <w:rsid w:val="0095285E"/>
    <w:rsid w:val="00952DFC"/>
    <w:rsid w:val="009530AA"/>
    <w:rsid w:val="00953821"/>
    <w:rsid w:val="00956989"/>
    <w:rsid w:val="0096000D"/>
    <w:rsid w:val="00961311"/>
    <w:rsid w:val="00963B18"/>
    <w:rsid w:val="00964BB2"/>
    <w:rsid w:val="00965A1D"/>
    <w:rsid w:val="00965E82"/>
    <w:rsid w:val="00970ED9"/>
    <w:rsid w:val="00972DC9"/>
    <w:rsid w:val="009742E0"/>
    <w:rsid w:val="00977AA4"/>
    <w:rsid w:val="00981ACB"/>
    <w:rsid w:val="00983066"/>
    <w:rsid w:val="0098375A"/>
    <w:rsid w:val="00992AA7"/>
    <w:rsid w:val="00992DBF"/>
    <w:rsid w:val="00993A5C"/>
    <w:rsid w:val="009953B1"/>
    <w:rsid w:val="00995425"/>
    <w:rsid w:val="00995AF2"/>
    <w:rsid w:val="0099604D"/>
    <w:rsid w:val="009961B2"/>
    <w:rsid w:val="009A078A"/>
    <w:rsid w:val="009A2882"/>
    <w:rsid w:val="009A3DE9"/>
    <w:rsid w:val="009A4F5C"/>
    <w:rsid w:val="009A5551"/>
    <w:rsid w:val="009A5FAB"/>
    <w:rsid w:val="009B0D5E"/>
    <w:rsid w:val="009B3E6F"/>
    <w:rsid w:val="009B4985"/>
    <w:rsid w:val="009B50A1"/>
    <w:rsid w:val="009B66ED"/>
    <w:rsid w:val="009B702B"/>
    <w:rsid w:val="009B7574"/>
    <w:rsid w:val="009C0342"/>
    <w:rsid w:val="009C2278"/>
    <w:rsid w:val="009C4014"/>
    <w:rsid w:val="009C711B"/>
    <w:rsid w:val="009C72C0"/>
    <w:rsid w:val="009C7B82"/>
    <w:rsid w:val="009D0D60"/>
    <w:rsid w:val="009D1A1B"/>
    <w:rsid w:val="009D43EE"/>
    <w:rsid w:val="009D5855"/>
    <w:rsid w:val="009D5B5A"/>
    <w:rsid w:val="009D6753"/>
    <w:rsid w:val="009D7371"/>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6EF"/>
    <w:rsid w:val="00A30472"/>
    <w:rsid w:val="00A31BA2"/>
    <w:rsid w:val="00A31F06"/>
    <w:rsid w:val="00A33F35"/>
    <w:rsid w:val="00A34652"/>
    <w:rsid w:val="00A36509"/>
    <w:rsid w:val="00A41109"/>
    <w:rsid w:val="00A413E1"/>
    <w:rsid w:val="00A463D8"/>
    <w:rsid w:val="00A47696"/>
    <w:rsid w:val="00A505FC"/>
    <w:rsid w:val="00A547CF"/>
    <w:rsid w:val="00A57973"/>
    <w:rsid w:val="00A61CB9"/>
    <w:rsid w:val="00A6540D"/>
    <w:rsid w:val="00A66161"/>
    <w:rsid w:val="00A666B6"/>
    <w:rsid w:val="00A66BD1"/>
    <w:rsid w:val="00A70A25"/>
    <w:rsid w:val="00A7242F"/>
    <w:rsid w:val="00A74C4C"/>
    <w:rsid w:val="00A7597D"/>
    <w:rsid w:val="00A77118"/>
    <w:rsid w:val="00A778BC"/>
    <w:rsid w:val="00A82E67"/>
    <w:rsid w:val="00A831FA"/>
    <w:rsid w:val="00A83249"/>
    <w:rsid w:val="00A838EF"/>
    <w:rsid w:val="00A840FA"/>
    <w:rsid w:val="00A8675F"/>
    <w:rsid w:val="00A874E7"/>
    <w:rsid w:val="00A90EEE"/>
    <w:rsid w:val="00A92FF8"/>
    <w:rsid w:val="00AA24A8"/>
    <w:rsid w:val="00AA491D"/>
    <w:rsid w:val="00AB0882"/>
    <w:rsid w:val="00AB30C6"/>
    <w:rsid w:val="00AB3B72"/>
    <w:rsid w:val="00AB43BC"/>
    <w:rsid w:val="00AB7326"/>
    <w:rsid w:val="00AB7BEF"/>
    <w:rsid w:val="00AC0193"/>
    <w:rsid w:val="00AC0555"/>
    <w:rsid w:val="00AC09B5"/>
    <w:rsid w:val="00AC160E"/>
    <w:rsid w:val="00AC19C0"/>
    <w:rsid w:val="00AC22CE"/>
    <w:rsid w:val="00AC348B"/>
    <w:rsid w:val="00AC5381"/>
    <w:rsid w:val="00AC76C9"/>
    <w:rsid w:val="00AC79D0"/>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64E"/>
    <w:rsid w:val="00AF0866"/>
    <w:rsid w:val="00AF0C68"/>
    <w:rsid w:val="00AF2FE7"/>
    <w:rsid w:val="00AF4375"/>
    <w:rsid w:val="00AF515D"/>
    <w:rsid w:val="00AF5E19"/>
    <w:rsid w:val="00AF738B"/>
    <w:rsid w:val="00AF757E"/>
    <w:rsid w:val="00AF780A"/>
    <w:rsid w:val="00AF7E0E"/>
    <w:rsid w:val="00B00719"/>
    <w:rsid w:val="00B03768"/>
    <w:rsid w:val="00B04553"/>
    <w:rsid w:val="00B050F4"/>
    <w:rsid w:val="00B05813"/>
    <w:rsid w:val="00B0737B"/>
    <w:rsid w:val="00B0768B"/>
    <w:rsid w:val="00B07C13"/>
    <w:rsid w:val="00B07F83"/>
    <w:rsid w:val="00B105B5"/>
    <w:rsid w:val="00B10C3A"/>
    <w:rsid w:val="00B11932"/>
    <w:rsid w:val="00B11D08"/>
    <w:rsid w:val="00B14D2F"/>
    <w:rsid w:val="00B14D90"/>
    <w:rsid w:val="00B15432"/>
    <w:rsid w:val="00B16058"/>
    <w:rsid w:val="00B16DB5"/>
    <w:rsid w:val="00B1714E"/>
    <w:rsid w:val="00B173C9"/>
    <w:rsid w:val="00B204D1"/>
    <w:rsid w:val="00B3009C"/>
    <w:rsid w:val="00B3258C"/>
    <w:rsid w:val="00B32F87"/>
    <w:rsid w:val="00B332ED"/>
    <w:rsid w:val="00B33428"/>
    <w:rsid w:val="00B34663"/>
    <w:rsid w:val="00B34C63"/>
    <w:rsid w:val="00B351ED"/>
    <w:rsid w:val="00B36B3E"/>
    <w:rsid w:val="00B370BA"/>
    <w:rsid w:val="00B42F4D"/>
    <w:rsid w:val="00B441C1"/>
    <w:rsid w:val="00B46687"/>
    <w:rsid w:val="00B46BD2"/>
    <w:rsid w:val="00B47CCB"/>
    <w:rsid w:val="00B50959"/>
    <w:rsid w:val="00B5234B"/>
    <w:rsid w:val="00B553AE"/>
    <w:rsid w:val="00B611CA"/>
    <w:rsid w:val="00B615BD"/>
    <w:rsid w:val="00B666E4"/>
    <w:rsid w:val="00B70316"/>
    <w:rsid w:val="00B72CFC"/>
    <w:rsid w:val="00B7510C"/>
    <w:rsid w:val="00B76721"/>
    <w:rsid w:val="00B8082C"/>
    <w:rsid w:val="00B80F1E"/>
    <w:rsid w:val="00B81BF1"/>
    <w:rsid w:val="00B826AD"/>
    <w:rsid w:val="00B82E28"/>
    <w:rsid w:val="00B85AFC"/>
    <w:rsid w:val="00B86042"/>
    <w:rsid w:val="00B860C0"/>
    <w:rsid w:val="00B86541"/>
    <w:rsid w:val="00B86FF4"/>
    <w:rsid w:val="00B877CC"/>
    <w:rsid w:val="00B9163B"/>
    <w:rsid w:val="00B92235"/>
    <w:rsid w:val="00B93562"/>
    <w:rsid w:val="00B942D5"/>
    <w:rsid w:val="00B946AA"/>
    <w:rsid w:val="00B95706"/>
    <w:rsid w:val="00B968D8"/>
    <w:rsid w:val="00B9712E"/>
    <w:rsid w:val="00BA08A1"/>
    <w:rsid w:val="00BA0E44"/>
    <w:rsid w:val="00BA32B2"/>
    <w:rsid w:val="00BA3B76"/>
    <w:rsid w:val="00BA4D70"/>
    <w:rsid w:val="00BA5C49"/>
    <w:rsid w:val="00BA6177"/>
    <w:rsid w:val="00BB2368"/>
    <w:rsid w:val="00BB43D1"/>
    <w:rsid w:val="00BB5571"/>
    <w:rsid w:val="00BB6A69"/>
    <w:rsid w:val="00BB7263"/>
    <w:rsid w:val="00BC018F"/>
    <w:rsid w:val="00BC061C"/>
    <w:rsid w:val="00BC0C77"/>
    <w:rsid w:val="00BC7B61"/>
    <w:rsid w:val="00BC7C8D"/>
    <w:rsid w:val="00BD18FB"/>
    <w:rsid w:val="00BD1FEF"/>
    <w:rsid w:val="00BD25DD"/>
    <w:rsid w:val="00BD3F8C"/>
    <w:rsid w:val="00BD4E48"/>
    <w:rsid w:val="00BD5409"/>
    <w:rsid w:val="00BD56C4"/>
    <w:rsid w:val="00BD5BC7"/>
    <w:rsid w:val="00BD69AF"/>
    <w:rsid w:val="00BD7DD3"/>
    <w:rsid w:val="00BE0CEB"/>
    <w:rsid w:val="00BE318E"/>
    <w:rsid w:val="00BE7DF8"/>
    <w:rsid w:val="00BF16D9"/>
    <w:rsid w:val="00BF2BDC"/>
    <w:rsid w:val="00BF3127"/>
    <w:rsid w:val="00BF3599"/>
    <w:rsid w:val="00BF3DAE"/>
    <w:rsid w:val="00BF5124"/>
    <w:rsid w:val="00BF5515"/>
    <w:rsid w:val="00BF5916"/>
    <w:rsid w:val="00BF5AC2"/>
    <w:rsid w:val="00BF7E71"/>
    <w:rsid w:val="00C01D78"/>
    <w:rsid w:val="00C028D2"/>
    <w:rsid w:val="00C04D41"/>
    <w:rsid w:val="00C04D58"/>
    <w:rsid w:val="00C0552D"/>
    <w:rsid w:val="00C06610"/>
    <w:rsid w:val="00C10CF9"/>
    <w:rsid w:val="00C10E51"/>
    <w:rsid w:val="00C11EE0"/>
    <w:rsid w:val="00C13CA0"/>
    <w:rsid w:val="00C21F68"/>
    <w:rsid w:val="00C2487B"/>
    <w:rsid w:val="00C250D3"/>
    <w:rsid w:val="00C25CDC"/>
    <w:rsid w:val="00C2612C"/>
    <w:rsid w:val="00C31BBE"/>
    <w:rsid w:val="00C3554B"/>
    <w:rsid w:val="00C403A1"/>
    <w:rsid w:val="00C40B63"/>
    <w:rsid w:val="00C40B7C"/>
    <w:rsid w:val="00C411B8"/>
    <w:rsid w:val="00C4505C"/>
    <w:rsid w:val="00C504D8"/>
    <w:rsid w:val="00C50E27"/>
    <w:rsid w:val="00C51A46"/>
    <w:rsid w:val="00C53416"/>
    <w:rsid w:val="00C5369D"/>
    <w:rsid w:val="00C54B21"/>
    <w:rsid w:val="00C55C33"/>
    <w:rsid w:val="00C562AD"/>
    <w:rsid w:val="00C565FD"/>
    <w:rsid w:val="00C570D7"/>
    <w:rsid w:val="00C610E8"/>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2DA"/>
    <w:rsid w:val="00CA064C"/>
    <w:rsid w:val="00CA1817"/>
    <w:rsid w:val="00CA20E5"/>
    <w:rsid w:val="00CA2648"/>
    <w:rsid w:val="00CA6012"/>
    <w:rsid w:val="00CA73B9"/>
    <w:rsid w:val="00CB06DF"/>
    <w:rsid w:val="00CB2979"/>
    <w:rsid w:val="00CB2C89"/>
    <w:rsid w:val="00CB3551"/>
    <w:rsid w:val="00CB4265"/>
    <w:rsid w:val="00CC1340"/>
    <w:rsid w:val="00CC4641"/>
    <w:rsid w:val="00CC5483"/>
    <w:rsid w:val="00CC54A9"/>
    <w:rsid w:val="00CC7A35"/>
    <w:rsid w:val="00CD0982"/>
    <w:rsid w:val="00CD1CB1"/>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07B"/>
    <w:rsid w:val="00D16710"/>
    <w:rsid w:val="00D16E5F"/>
    <w:rsid w:val="00D17D13"/>
    <w:rsid w:val="00D17D8E"/>
    <w:rsid w:val="00D244CB"/>
    <w:rsid w:val="00D24726"/>
    <w:rsid w:val="00D24B9A"/>
    <w:rsid w:val="00D25F96"/>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6118"/>
    <w:rsid w:val="00D4769B"/>
    <w:rsid w:val="00D47FF5"/>
    <w:rsid w:val="00D50DEA"/>
    <w:rsid w:val="00D51BE9"/>
    <w:rsid w:val="00D51E45"/>
    <w:rsid w:val="00D52F88"/>
    <w:rsid w:val="00D53967"/>
    <w:rsid w:val="00D540A7"/>
    <w:rsid w:val="00D54C9D"/>
    <w:rsid w:val="00D55C4F"/>
    <w:rsid w:val="00D57A61"/>
    <w:rsid w:val="00D6119F"/>
    <w:rsid w:val="00D62530"/>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6FB8"/>
    <w:rsid w:val="00D87076"/>
    <w:rsid w:val="00D92D28"/>
    <w:rsid w:val="00D9522E"/>
    <w:rsid w:val="00D96E4C"/>
    <w:rsid w:val="00D9706D"/>
    <w:rsid w:val="00DA1774"/>
    <w:rsid w:val="00DA23F7"/>
    <w:rsid w:val="00DA3947"/>
    <w:rsid w:val="00DA4E5D"/>
    <w:rsid w:val="00DA5D36"/>
    <w:rsid w:val="00DA60B5"/>
    <w:rsid w:val="00DA7599"/>
    <w:rsid w:val="00DA75AC"/>
    <w:rsid w:val="00DB0DCD"/>
    <w:rsid w:val="00DB249A"/>
    <w:rsid w:val="00DB26CF"/>
    <w:rsid w:val="00DB3EB8"/>
    <w:rsid w:val="00DB5BF1"/>
    <w:rsid w:val="00DB726C"/>
    <w:rsid w:val="00DC0D22"/>
    <w:rsid w:val="00DC19A0"/>
    <w:rsid w:val="00DC3455"/>
    <w:rsid w:val="00DC43B4"/>
    <w:rsid w:val="00DC53FB"/>
    <w:rsid w:val="00DC6B61"/>
    <w:rsid w:val="00DC75B6"/>
    <w:rsid w:val="00DC7D97"/>
    <w:rsid w:val="00DC7ED7"/>
    <w:rsid w:val="00DD3C82"/>
    <w:rsid w:val="00DD3D7E"/>
    <w:rsid w:val="00DD48C4"/>
    <w:rsid w:val="00DD49EC"/>
    <w:rsid w:val="00DD62D6"/>
    <w:rsid w:val="00DD788B"/>
    <w:rsid w:val="00DE0133"/>
    <w:rsid w:val="00DE0C75"/>
    <w:rsid w:val="00DE1023"/>
    <w:rsid w:val="00DE3B98"/>
    <w:rsid w:val="00DE4393"/>
    <w:rsid w:val="00DE4687"/>
    <w:rsid w:val="00DE53AE"/>
    <w:rsid w:val="00DE572B"/>
    <w:rsid w:val="00DF0971"/>
    <w:rsid w:val="00DF09ED"/>
    <w:rsid w:val="00DF1F47"/>
    <w:rsid w:val="00DF4FC7"/>
    <w:rsid w:val="00DF51C1"/>
    <w:rsid w:val="00DF569C"/>
    <w:rsid w:val="00DF61F0"/>
    <w:rsid w:val="00DF73DB"/>
    <w:rsid w:val="00DF7667"/>
    <w:rsid w:val="00E04561"/>
    <w:rsid w:val="00E0759D"/>
    <w:rsid w:val="00E14F08"/>
    <w:rsid w:val="00E15CD2"/>
    <w:rsid w:val="00E15ECB"/>
    <w:rsid w:val="00E1780F"/>
    <w:rsid w:val="00E20992"/>
    <w:rsid w:val="00E228D7"/>
    <w:rsid w:val="00E22B1B"/>
    <w:rsid w:val="00E22EF9"/>
    <w:rsid w:val="00E23956"/>
    <w:rsid w:val="00E23C56"/>
    <w:rsid w:val="00E250A6"/>
    <w:rsid w:val="00E2621F"/>
    <w:rsid w:val="00E265E1"/>
    <w:rsid w:val="00E3160D"/>
    <w:rsid w:val="00E40A6E"/>
    <w:rsid w:val="00E40CED"/>
    <w:rsid w:val="00E41881"/>
    <w:rsid w:val="00E431A7"/>
    <w:rsid w:val="00E44740"/>
    <w:rsid w:val="00E44E26"/>
    <w:rsid w:val="00E45F2C"/>
    <w:rsid w:val="00E46C61"/>
    <w:rsid w:val="00E46CA4"/>
    <w:rsid w:val="00E46E7E"/>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647D"/>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966CA"/>
    <w:rsid w:val="00EA00F0"/>
    <w:rsid w:val="00EA1182"/>
    <w:rsid w:val="00EA25E6"/>
    <w:rsid w:val="00EA2CD5"/>
    <w:rsid w:val="00EA33C1"/>
    <w:rsid w:val="00EA39E1"/>
    <w:rsid w:val="00EA3A46"/>
    <w:rsid w:val="00EA7499"/>
    <w:rsid w:val="00EB0621"/>
    <w:rsid w:val="00EB075E"/>
    <w:rsid w:val="00EB1A2C"/>
    <w:rsid w:val="00EB2DD6"/>
    <w:rsid w:val="00EB6940"/>
    <w:rsid w:val="00EB6BE6"/>
    <w:rsid w:val="00EC0587"/>
    <w:rsid w:val="00EC0798"/>
    <w:rsid w:val="00EC1198"/>
    <w:rsid w:val="00EC1318"/>
    <w:rsid w:val="00EC1520"/>
    <w:rsid w:val="00EC2A03"/>
    <w:rsid w:val="00EC3CDC"/>
    <w:rsid w:val="00EC4971"/>
    <w:rsid w:val="00EC7A5B"/>
    <w:rsid w:val="00EC7C23"/>
    <w:rsid w:val="00EC7D89"/>
    <w:rsid w:val="00EC7EEC"/>
    <w:rsid w:val="00ED181F"/>
    <w:rsid w:val="00ED1831"/>
    <w:rsid w:val="00ED1E6E"/>
    <w:rsid w:val="00ED23A0"/>
    <w:rsid w:val="00ED37EB"/>
    <w:rsid w:val="00ED391D"/>
    <w:rsid w:val="00ED478A"/>
    <w:rsid w:val="00ED50CF"/>
    <w:rsid w:val="00ED5374"/>
    <w:rsid w:val="00ED5994"/>
    <w:rsid w:val="00EE0A9A"/>
    <w:rsid w:val="00EE412A"/>
    <w:rsid w:val="00EE6A77"/>
    <w:rsid w:val="00EE75FE"/>
    <w:rsid w:val="00EE7E62"/>
    <w:rsid w:val="00EF68C5"/>
    <w:rsid w:val="00F02293"/>
    <w:rsid w:val="00F0450F"/>
    <w:rsid w:val="00F06EC7"/>
    <w:rsid w:val="00F07361"/>
    <w:rsid w:val="00F07DC1"/>
    <w:rsid w:val="00F12615"/>
    <w:rsid w:val="00F14713"/>
    <w:rsid w:val="00F15DCF"/>
    <w:rsid w:val="00F17B92"/>
    <w:rsid w:val="00F203D7"/>
    <w:rsid w:val="00F20BCA"/>
    <w:rsid w:val="00F21AA9"/>
    <w:rsid w:val="00F21E78"/>
    <w:rsid w:val="00F22AFA"/>
    <w:rsid w:val="00F241CD"/>
    <w:rsid w:val="00F27AC8"/>
    <w:rsid w:val="00F32AE4"/>
    <w:rsid w:val="00F3346F"/>
    <w:rsid w:val="00F34E4E"/>
    <w:rsid w:val="00F36C30"/>
    <w:rsid w:val="00F44BF9"/>
    <w:rsid w:val="00F45733"/>
    <w:rsid w:val="00F457DD"/>
    <w:rsid w:val="00F45E9D"/>
    <w:rsid w:val="00F46025"/>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568A"/>
    <w:rsid w:val="00F8771F"/>
    <w:rsid w:val="00F901F7"/>
    <w:rsid w:val="00F91ADA"/>
    <w:rsid w:val="00F91D22"/>
    <w:rsid w:val="00F975D5"/>
    <w:rsid w:val="00FA61B0"/>
    <w:rsid w:val="00FA6D88"/>
    <w:rsid w:val="00FA7639"/>
    <w:rsid w:val="00FB3C4A"/>
    <w:rsid w:val="00FB478D"/>
    <w:rsid w:val="00FB7004"/>
    <w:rsid w:val="00FB7C50"/>
    <w:rsid w:val="00FB7E88"/>
    <w:rsid w:val="00FC321A"/>
    <w:rsid w:val="00FC3F44"/>
    <w:rsid w:val="00FC48D2"/>
    <w:rsid w:val="00FC6696"/>
    <w:rsid w:val="00FD08E9"/>
    <w:rsid w:val="00FD2A15"/>
    <w:rsid w:val="00FD4016"/>
    <w:rsid w:val="00FD4096"/>
    <w:rsid w:val="00FD5D67"/>
    <w:rsid w:val="00FD6530"/>
    <w:rsid w:val="00FD6736"/>
    <w:rsid w:val="00FD67B7"/>
    <w:rsid w:val="00FD7D8C"/>
    <w:rsid w:val="00FE0DFC"/>
    <w:rsid w:val="00FE1A27"/>
    <w:rsid w:val="00FE379A"/>
    <w:rsid w:val="00FE4753"/>
    <w:rsid w:val="00FE4B11"/>
    <w:rsid w:val="00FE601F"/>
    <w:rsid w:val="00FE606D"/>
    <w:rsid w:val="00FE6661"/>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FC321A"/>
    <w:pPr>
      <w:numPr>
        <w:numId w:val="33"/>
      </w:numPr>
      <w:spacing w:before="240"/>
      <w:ind w:left="947" w:hanging="72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C321A"/>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D62530"/>
    <w:pPr>
      <w:numPr>
        <w:ilvl w:val="1"/>
      </w:numPr>
      <w:ind w:left="1673"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B9163B"/>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B9163B"/>
  </w:style>
  <w:style w:type="character" w:customStyle="1" w:styleId="TSB-Level1NumbersChar">
    <w:name w:val="TSB - Level 1 Numbers Char"/>
    <w:basedOn w:val="Heading1Char"/>
    <w:link w:val="TSB-Level1Numbers"/>
    <w:rsid w:val="00D62530"/>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customStyle="1" w:styleId="UnresolvedMention">
    <w:name w:val="Unresolved Mention"/>
    <w:basedOn w:val="DefaultParagraphFont"/>
    <w:uiPriority w:val="99"/>
    <w:semiHidden/>
    <w:unhideWhenUsed/>
    <w:rsid w:val="009B50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4233138">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educationendowmentfoundation.org.uk/tools/diy-guide/getting-started/" TargetMode="External"/><Relationship Id="rId2" Type="http://schemas.openxmlformats.org/officeDocument/2006/relationships/customXml" Target="../customXml/item2.xml"/><Relationship Id="rId16" Type="http://schemas.openxmlformats.org/officeDocument/2006/relationships/hyperlink" Target="https://www.compare-school-performance.service.gov.uk/"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educationendowmentfoundation.org.uk/tools/families-of-schools-database"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endowmentfoundation.org.uk/evidence-summaries/teaching-learning-toolkit"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11">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54E0353FDA0B4BA3A04C52E27B0216" ma:contentTypeVersion="13" ma:contentTypeDescription="Create a new document." ma:contentTypeScope="" ma:versionID="ec29f4c20c007786c5d885806661d89b">
  <xsd:schema xmlns:xsd="http://www.w3.org/2001/XMLSchema" xmlns:xs="http://www.w3.org/2001/XMLSchema" xmlns:p="http://schemas.microsoft.com/office/2006/metadata/properties" xmlns:ns3="8036970b-f7dc-44b2-84c4-98876e1dd026" xmlns:ns4="a7262956-e09e-47ce-95a5-f003ebbbd901" targetNamespace="http://schemas.microsoft.com/office/2006/metadata/properties" ma:root="true" ma:fieldsID="b22127fa7a903461bb2a8a964423a0ab" ns3:_="" ns4:_="">
    <xsd:import namespace="8036970b-f7dc-44b2-84c4-98876e1dd026"/>
    <xsd:import namespace="a7262956-e09e-47ce-95a5-f003ebbbd90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36970b-f7dc-44b2-84c4-98876e1dd0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262956-e09e-47ce-95a5-f003ebbbd90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0315B4-17AE-441F-913C-825E5A8AC78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7429273-A9DC-4DEB-83F4-CA918269EFEC}">
  <ds:schemaRefs>
    <ds:schemaRef ds:uri="http://schemas.microsoft.com/sharepoint/v3/contenttype/forms"/>
  </ds:schemaRefs>
</ds:datastoreItem>
</file>

<file path=customXml/itemProps3.xml><?xml version="1.0" encoding="utf-8"?>
<ds:datastoreItem xmlns:ds="http://schemas.openxmlformats.org/officeDocument/2006/customXml" ds:itemID="{D1C3D44F-7D8C-4CE5-92F4-D76B53F2D1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36970b-f7dc-44b2-84c4-98876e1dd026"/>
    <ds:schemaRef ds:uri="a7262956-e09e-47ce-95a5-f003ebbbd9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9AF997-B8FB-47BE-877F-0D3864D5F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2548</Words>
  <Characters>14530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Lizzy Moor</cp:lastModifiedBy>
  <cp:revision>2</cp:revision>
  <dcterms:created xsi:type="dcterms:W3CDTF">2020-10-05T09:35:00Z</dcterms:created>
  <dcterms:modified xsi:type="dcterms:W3CDTF">2020-10-05T09:35:00Z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0x010100A854E0353FDA0B4BA3A04C52E27B0216</vt:lpwstr>
  </property>
</Properties>
</file>